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F671" w14:textId="77777777" w:rsidR="007A7E45" w:rsidRPr="00FE4B89" w:rsidRDefault="007A7E45" w:rsidP="00FE4B89"/>
    <w:p w14:paraId="7F340D43" w14:textId="77777777" w:rsidR="00E8469C" w:rsidRDefault="00EF0A3A">
      <w:pPr>
        <w:pStyle w:val="Naslov2"/>
      </w:pPr>
      <w:r>
        <w:t>07745 Agencija za ugljikovodike</w:t>
      </w:r>
    </w:p>
    <w:p w14:paraId="0AEDB6BC" w14:textId="77777777" w:rsidR="00E8469C" w:rsidRDefault="00EF0A3A">
      <w:pPr>
        <w:pStyle w:val="Normal3"/>
      </w:pPr>
      <w:r>
        <w:t>Djelatnost Agencije za ugljikovodike (u daljnjem tekstu: AZU), utvrđena je Zakonom o osnivanju Agencije za ugljikovodike. Poslovi i zadaci koje Agencija provodi u svom poslovanju i za koje planira sredstva u proračunu su: sudjelovanje u pripremi i organizaciji prezentacija u cilju upoznavanja potencijalnih investitora s ugljikovodičnim i geotermalnim potencijalima Republike Hrvatske kroz operativne poslove vezane za prikupljanje, pohranu, obradu i zbrinjavanje svih podataka i rezultata prikupljenih prilikom</w:t>
      </w:r>
      <w:r>
        <w:t xml:space="preserve"> istraživanja i eksploatacije u Republici Hrvatskoj, davanje prijedloga nadležnom ministarstvu za donošenje odluke o provođenju javnog nadmetanja za odabir najpovoljnijeg ponuditelja za izdavanje dozvole i sklapanje ugovora, praćenje trendova i međunarodnih standarda u istraživanju i eksploataciji te osiguravanje njihove primjene, praćenje i nadzor investitora u izvršavanju svih preuzetih obveza sukladno dozvoli i ugovoru koji je sklopio s Vladom Republike Hrvatske te formiranje i upravljanje obveznim zalih</w:t>
      </w:r>
      <w:r>
        <w:t>ama nafte kroz kupnju fizičkih količina robe, nematerijalnog oblika robe kroz opcijske ugovore, osiguravanje skladišnih kapaciteta za čuvanje istih te zanavljanje zaliha u svrhu očuvanja zadane kvalitete</w:t>
      </w:r>
    </w:p>
    <w:tbl>
      <w:tblPr>
        <w:tblStyle w:val="StilTablice"/>
        <w:tblW w:w="10206" w:type="dxa"/>
        <w:jc w:val="center"/>
        <w:tblLook w:val="04A0" w:firstRow="1" w:lastRow="0" w:firstColumn="1" w:lastColumn="0" w:noHBand="0" w:noVBand="1"/>
      </w:tblPr>
      <w:tblGrid>
        <w:gridCol w:w="1486"/>
        <w:gridCol w:w="1541"/>
        <w:gridCol w:w="1541"/>
        <w:gridCol w:w="1556"/>
        <w:gridCol w:w="1556"/>
        <w:gridCol w:w="1556"/>
        <w:gridCol w:w="970"/>
      </w:tblGrid>
      <w:tr w:rsidR="00E8469C" w14:paraId="74DB4727" w14:textId="77777777">
        <w:trPr>
          <w:jc w:val="center"/>
        </w:trPr>
        <w:tc>
          <w:tcPr>
            <w:tcW w:w="1530" w:type="dxa"/>
            <w:shd w:val="clear" w:color="auto" w:fill="B5C0D8"/>
          </w:tcPr>
          <w:p w14:paraId="5C87F348" w14:textId="77777777" w:rsidR="00E8469C" w:rsidRDefault="00E8469C">
            <w:pPr>
              <w:pStyle w:val="CellHeader"/>
            </w:pPr>
          </w:p>
        </w:tc>
        <w:tc>
          <w:tcPr>
            <w:tcW w:w="1632" w:type="dxa"/>
            <w:shd w:val="clear" w:color="auto" w:fill="B5C0D8"/>
          </w:tcPr>
          <w:p w14:paraId="668CF8B5" w14:textId="77777777" w:rsidR="00E8469C" w:rsidRDefault="00EF0A3A">
            <w:pPr>
              <w:pStyle w:val="CellHeader"/>
            </w:pPr>
            <w:r>
              <w:rPr>
                <w:rFonts w:cs="Times New Roman"/>
              </w:rPr>
              <w:t>Izvršenje 2023. (eur)</w:t>
            </w:r>
          </w:p>
        </w:tc>
        <w:tc>
          <w:tcPr>
            <w:tcW w:w="1632" w:type="dxa"/>
            <w:shd w:val="clear" w:color="auto" w:fill="B5C0D8"/>
          </w:tcPr>
          <w:p w14:paraId="492E12A4" w14:textId="77777777" w:rsidR="00E8469C" w:rsidRDefault="00EF0A3A">
            <w:pPr>
              <w:pStyle w:val="CellHeader"/>
            </w:pPr>
            <w:r>
              <w:rPr>
                <w:rFonts w:cs="Times New Roman"/>
              </w:rPr>
              <w:t>Plan 2024. (eur)</w:t>
            </w:r>
          </w:p>
        </w:tc>
        <w:tc>
          <w:tcPr>
            <w:tcW w:w="1632" w:type="dxa"/>
            <w:shd w:val="clear" w:color="auto" w:fill="B5C0D8"/>
          </w:tcPr>
          <w:p w14:paraId="078E0415" w14:textId="77777777" w:rsidR="00E8469C" w:rsidRDefault="00EF0A3A">
            <w:pPr>
              <w:pStyle w:val="CellHeader"/>
            </w:pPr>
            <w:r>
              <w:rPr>
                <w:rFonts w:cs="Times New Roman"/>
              </w:rPr>
              <w:t>Plan 2025. (eur)</w:t>
            </w:r>
          </w:p>
        </w:tc>
        <w:tc>
          <w:tcPr>
            <w:tcW w:w="1632" w:type="dxa"/>
            <w:shd w:val="clear" w:color="auto" w:fill="B5C0D8"/>
          </w:tcPr>
          <w:p w14:paraId="6E3F5FAF" w14:textId="77777777" w:rsidR="00E8469C" w:rsidRDefault="00EF0A3A">
            <w:pPr>
              <w:pStyle w:val="CellHeader"/>
            </w:pPr>
            <w:r>
              <w:rPr>
                <w:rFonts w:cs="Times New Roman"/>
              </w:rPr>
              <w:t>Plan 2026. (eur)</w:t>
            </w:r>
          </w:p>
        </w:tc>
        <w:tc>
          <w:tcPr>
            <w:tcW w:w="1632" w:type="dxa"/>
            <w:shd w:val="clear" w:color="auto" w:fill="B5C0D8"/>
          </w:tcPr>
          <w:p w14:paraId="1046B669" w14:textId="77777777" w:rsidR="00E8469C" w:rsidRDefault="00EF0A3A">
            <w:pPr>
              <w:pStyle w:val="CellHeader"/>
            </w:pPr>
            <w:r>
              <w:rPr>
                <w:rFonts w:cs="Times New Roman"/>
              </w:rPr>
              <w:t>Plan 2027. (eur)</w:t>
            </w:r>
          </w:p>
        </w:tc>
        <w:tc>
          <w:tcPr>
            <w:tcW w:w="510" w:type="dxa"/>
            <w:shd w:val="clear" w:color="auto" w:fill="B5C0D8"/>
          </w:tcPr>
          <w:p w14:paraId="03D09B1D" w14:textId="77777777" w:rsidR="00E8469C" w:rsidRDefault="00EF0A3A">
            <w:pPr>
              <w:pStyle w:val="CellHeader"/>
            </w:pPr>
            <w:r>
              <w:rPr>
                <w:rFonts w:cs="Times New Roman"/>
              </w:rPr>
              <w:t>Indeks 2025/2024</w:t>
            </w:r>
          </w:p>
        </w:tc>
      </w:tr>
      <w:tr w:rsidR="00E8469C" w14:paraId="44BF690A" w14:textId="77777777">
        <w:trPr>
          <w:jc w:val="center"/>
        </w:trPr>
        <w:tc>
          <w:tcPr>
            <w:tcW w:w="1530" w:type="dxa"/>
          </w:tcPr>
          <w:p w14:paraId="1B459609" w14:textId="77777777" w:rsidR="00E8469C" w:rsidRDefault="00EF0A3A">
            <w:pPr>
              <w:pStyle w:val="CellColumn"/>
            </w:pPr>
            <w:r>
              <w:rPr>
                <w:rFonts w:cs="Times New Roman"/>
              </w:rPr>
              <w:t>07745-Agencija za ugljikovodike</w:t>
            </w:r>
          </w:p>
        </w:tc>
        <w:tc>
          <w:tcPr>
            <w:tcW w:w="1632" w:type="dxa"/>
          </w:tcPr>
          <w:p w14:paraId="57999C47" w14:textId="77777777" w:rsidR="00E8469C" w:rsidRDefault="00EF0A3A">
            <w:pPr>
              <w:pStyle w:val="CellColumn"/>
            </w:pPr>
            <w:r>
              <w:rPr>
                <w:rFonts w:cs="Times New Roman"/>
              </w:rPr>
              <w:t>60.707.805</w:t>
            </w:r>
          </w:p>
        </w:tc>
        <w:tc>
          <w:tcPr>
            <w:tcW w:w="1632" w:type="dxa"/>
          </w:tcPr>
          <w:p w14:paraId="3B0D34CC" w14:textId="77777777" w:rsidR="00E8469C" w:rsidRDefault="00EF0A3A">
            <w:pPr>
              <w:pStyle w:val="CellColumn"/>
            </w:pPr>
            <w:r>
              <w:rPr>
                <w:rFonts w:cs="Times New Roman"/>
              </w:rPr>
              <w:t>98.407.539</w:t>
            </w:r>
          </w:p>
        </w:tc>
        <w:tc>
          <w:tcPr>
            <w:tcW w:w="1632" w:type="dxa"/>
          </w:tcPr>
          <w:p w14:paraId="04AF4A42" w14:textId="77777777" w:rsidR="00E8469C" w:rsidRDefault="00EF0A3A">
            <w:pPr>
              <w:pStyle w:val="CellColumn"/>
            </w:pPr>
            <w:r>
              <w:rPr>
                <w:rFonts w:cs="Times New Roman"/>
              </w:rPr>
              <w:t>134.615.487</w:t>
            </w:r>
          </w:p>
        </w:tc>
        <w:tc>
          <w:tcPr>
            <w:tcW w:w="1632" w:type="dxa"/>
          </w:tcPr>
          <w:p w14:paraId="53C078C7" w14:textId="77777777" w:rsidR="00E8469C" w:rsidRDefault="00EF0A3A">
            <w:pPr>
              <w:pStyle w:val="CellColumn"/>
            </w:pPr>
            <w:r>
              <w:rPr>
                <w:rFonts w:cs="Times New Roman"/>
              </w:rPr>
              <w:t>118.695.176</w:t>
            </w:r>
          </w:p>
        </w:tc>
        <w:tc>
          <w:tcPr>
            <w:tcW w:w="1632" w:type="dxa"/>
          </w:tcPr>
          <w:p w14:paraId="19E649FB" w14:textId="77777777" w:rsidR="00E8469C" w:rsidRDefault="00EF0A3A">
            <w:pPr>
              <w:pStyle w:val="CellColumn"/>
            </w:pPr>
            <w:r>
              <w:rPr>
                <w:rFonts w:cs="Times New Roman"/>
              </w:rPr>
              <w:t>116.576.570</w:t>
            </w:r>
          </w:p>
        </w:tc>
        <w:tc>
          <w:tcPr>
            <w:tcW w:w="510" w:type="dxa"/>
          </w:tcPr>
          <w:p w14:paraId="32B0D3F0" w14:textId="77777777" w:rsidR="00E8469C" w:rsidRDefault="00EF0A3A">
            <w:pPr>
              <w:pStyle w:val="CellColumn"/>
            </w:pPr>
            <w:r>
              <w:rPr>
                <w:rFonts w:cs="Times New Roman"/>
              </w:rPr>
              <w:t>136,8</w:t>
            </w:r>
          </w:p>
        </w:tc>
      </w:tr>
    </w:tbl>
    <w:p w14:paraId="7E2D9014" w14:textId="77777777" w:rsidR="00E8469C" w:rsidRDefault="00E8469C">
      <w:pPr>
        <w:jc w:val="left"/>
      </w:pPr>
    </w:p>
    <w:p w14:paraId="34FD3B3D" w14:textId="77777777" w:rsidR="00E8469C" w:rsidRDefault="00EF0A3A">
      <w:pPr>
        <w:pStyle w:val="Naslov3"/>
      </w:pPr>
      <w:r>
        <w:rPr>
          <w:rFonts w:cs="Times New Roman"/>
        </w:rPr>
        <w:t>3225 RAZVOJ ENERGETSKOG SUSTAVA I GOSPODARENJA UGLJIKOVODICIMA</w:t>
      </w:r>
    </w:p>
    <w:tbl>
      <w:tblPr>
        <w:tblStyle w:val="StilTablice"/>
        <w:tblW w:w="10206" w:type="dxa"/>
        <w:jc w:val="center"/>
        <w:tblLook w:val="04A0" w:firstRow="1" w:lastRow="0" w:firstColumn="1" w:lastColumn="0" w:noHBand="0" w:noVBand="1"/>
      </w:tblPr>
      <w:tblGrid>
        <w:gridCol w:w="1981"/>
        <w:gridCol w:w="1431"/>
        <w:gridCol w:w="1432"/>
        <w:gridCol w:w="1464"/>
        <w:gridCol w:w="1464"/>
        <w:gridCol w:w="1464"/>
        <w:gridCol w:w="970"/>
      </w:tblGrid>
      <w:tr w:rsidR="00E8469C" w14:paraId="3E344E67" w14:textId="77777777">
        <w:trPr>
          <w:jc w:val="center"/>
        </w:trPr>
        <w:tc>
          <w:tcPr>
            <w:tcW w:w="1530" w:type="dxa"/>
            <w:shd w:val="clear" w:color="auto" w:fill="B5C0D8"/>
          </w:tcPr>
          <w:p w14:paraId="71D66341" w14:textId="77777777" w:rsidR="00E8469C" w:rsidRDefault="00E8469C">
            <w:pPr>
              <w:pStyle w:val="CellHeader"/>
            </w:pPr>
          </w:p>
        </w:tc>
        <w:tc>
          <w:tcPr>
            <w:tcW w:w="1632" w:type="dxa"/>
            <w:shd w:val="clear" w:color="auto" w:fill="B5C0D8"/>
          </w:tcPr>
          <w:p w14:paraId="48AABB7C" w14:textId="77777777" w:rsidR="00E8469C" w:rsidRDefault="00EF0A3A">
            <w:pPr>
              <w:pStyle w:val="CellHeader"/>
            </w:pPr>
            <w:r>
              <w:rPr>
                <w:rFonts w:cs="Times New Roman"/>
              </w:rPr>
              <w:t>Izvršenje 2023. (eur)</w:t>
            </w:r>
          </w:p>
        </w:tc>
        <w:tc>
          <w:tcPr>
            <w:tcW w:w="1632" w:type="dxa"/>
            <w:shd w:val="clear" w:color="auto" w:fill="B5C0D8"/>
          </w:tcPr>
          <w:p w14:paraId="58E75C16" w14:textId="77777777" w:rsidR="00E8469C" w:rsidRDefault="00EF0A3A">
            <w:pPr>
              <w:pStyle w:val="CellHeader"/>
            </w:pPr>
            <w:r>
              <w:rPr>
                <w:rFonts w:cs="Times New Roman"/>
              </w:rPr>
              <w:t>Plan 2024. (eur)</w:t>
            </w:r>
          </w:p>
        </w:tc>
        <w:tc>
          <w:tcPr>
            <w:tcW w:w="1632" w:type="dxa"/>
            <w:shd w:val="clear" w:color="auto" w:fill="B5C0D8"/>
          </w:tcPr>
          <w:p w14:paraId="3EC4A23E" w14:textId="77777777" w:rsidR="00E8469C" w:rsidRDefault="00EF0A3A">
            <w:pPr>
              <w:pStyle w:val="CellHeader"/>
            </w:pPr>
            <w:r>
              <w:rPr>
                <w:rFonts w:cs="Times New Roman"/>
              </w:rPr>
              <w:t>Plan 2025. (eur)</w:t>
            </w:r>
          </w:p>
        </w:tc>
        <w:tc>
          <w:tcPr>
            <w:tcW w:w="1632" w:type="dxa"/>
            <w:shd w:val="clear" w:color="auto" w:fill="B5C0D8"/>
          </w:tcPr>
          <w:p w14:paraId="1890EDBB" w14:textId="77777777" w:rsidR="00E8469C" w:rsidRDefault="00EF0A3A">
            <w:pPr>
              <w:pStyle w:val="CellHeader"/>
            </w:pPr>
            <w:r>
              <w:rPr>
                <w:rFonts w:cs="Times New Roman"/>
              </w:rPr>
              <w:t>Plan 2026. (eur)</w:t>
            </w:r>
          </w:p>
        </w:tc>
        <w:tc>
          <w:tcPr>
            <w:tcW w:w="1632" w:type="dxa"/>
            <w:shd w:val="clear" w:color="auto" w:fill="B5C0D8"/>
          </w:tcPr>
          <w:p w14:paraId="0AFCE42C" w14:textId="77777777" w:rsidR="00E8469C" w:rsidRDefault="00EF0A3A">
            <w:pPr>
              <w:pStyle w:val="CellHeader"/>
            </w:pPr>
            <w:r>
              <w:rPr>
                <w:rFonts w:cs="Times New Roman"/>
              </w:rPr>
              <w:t>Plan 2027. (eur)</w:t>
            </w:r>
          </w:p>
        </w:tc>
        <w:tc>
          <w:tcPr>
            <w:tcW w:w="510" w:type="dxa"/>
            <w:shd w:val="clear" w:color="auto" w:fill="B5C0D8"/>
          </w:tcPr>
          <w:p w14:paraId="22CA192B" w14:textId="77777777" w:rsidR="00E8469C" w:rsidRDefault="00EF0A3A">
            <w:pPr>
              <w:pStyle w:val="CellHeader"/>
            </w:pPr>
            <w:r>
              <w:rPr>
                <w:rFonts w:cs="Times New Roman"/>
              </w:rPr>
              <w:t>Indeks 2025/2024</w:t>
            </w:r>
          </w:p>
        </w:tc>
      </w:tr>
      <w:tr w:rsidR="00E8469C" w14:paraId="21F0A95C" w14:textId="77777777">
        <w:trPr>
          <w:jc w:val="center"/>
        </w:trPr>
        <w:tc>
          <w:tcPr>
            <w:tcW w:w="1530" w:type="dxa"/>
          </w:tcPr>
          <w:p w14:paraId="77B09FB4" w14:textId="77777777" w:rsidR="00E8469C" w:rsidRDefault="00EF0A3A">
            <w:pPr>
              <w:pStyle w:val="CellColumn"/>
            </w:pPr>
            <w:r>
              <w:rPr>
                <w:rFonts w:cs="Times New Roman"/>
              </w:rPr>
              <w:t>3225-RAZVOJ ENERGETSKOG SUSTAVA I GOSPODARENJA UGLJIKOVODICIMA</w:t>
            </w:r>
          </w:p>
        </w:tc>
        <w:tc>
          <w:tcPr>
            <w:tcW w:w="1632" w:type="dxa"/>
          </w:tcPr>
          <w:p w14:paraId="4DEBB7DF" w14:textId="77777777" w:rsidR="00E8469C" w:rsidRDefault="00EF0A3A">
            <w:pPr>
              <w:pStyle w:val="CellColumn"/>
            </w:pPr>
            <w:r>
              <w:rPr>
                <w:rFonts w:cs="Times New Roman"/>
              </w:rPr>
              <w:t>60.707.805</w:t>
            </w:r>
          </w:p>
        </w:tc>
        <w:tc>
          <w:tcPr>
            <w:tcW w:w="1632" w:type="dxa"/>
          </w:tcPr>
          <w:p w14:paraId="66F9CD09" w14:textId="77777777" w:rsidR="00E8469C" w:rsidRDefault="00EF0A3A">
            <w:pPr>
              <w:pStyle w:val="CellColumn"/>
            </w:pPr>
            <w:r>
              <w:rPr>
                <w:rFonts w:cs="Times New Roman"/>
              </w:rPr>
              <w:t>98.407.539</w:t>
            </w:r>
          </w:p>
        </w:tc>
        <w:tc>
          <w:tcPr>
            <w:tcW w:w="1632" w:type="dxa"/>
          </w:tcPr>
          <w:p w14:paraId="183BC91C" w14:textId="77777777" w:rsidR="00E8469C" w:rsidRDefault="00EF0A3A">
            <w:pPr>
              <w:pStyle w:val="CellColumn"/>
            </w:pPr>
            <w:r>
              <w:rPr>
                <w:rFonts w:cs="Times New Roman"/>
              </w:rPr>
              <w:t>134.615.487</w:t>
            </w:r>
          </w:p>
        </w:tc>
        <w:tc>
          <w:tcPr>
            <w:tcW w:w="1632" w:type="dxa"/>
          </w:tcPr>
          <w:p w14:paraId="489EEDCB" w14:textId="77777777" w:rsidR="00E8469C" w:rsidRDefault="00EF0A3A">
            <w:pPr>
              <w:pStyle w:val="CellColumn"/>
            </w:pPr>
            <w:r>
              <w:rPr>
                <w:rFonts w:cs="Times New Roman"/>
              </w:rPr>
              <w:t>118.695.176</w:t>
            </w:r>
          </w:p>
        </w:tc>
        <w:tc>
          <w:tcPr>
            <w:tcW w:w="1632" w:type="dxa"/>
          </w:tcPr>
          <w:p w14:paraId="14156E8C" w14:textId="77777777" w:rsidR="00E8469C" w:rsidRDefault="00EF0A3A">
            <w:pPr>
              <w:pStyle w:val="CellColumn"/>
            </w:pPr>
            <w:r>
              <w:rPr>
                <w:rFonts w:cs="Times New Roman"/>
              </w:rPr>
              <w:t>116.576.570</w:t>
            </w:r>
          </w:p>
        </w:tc>
        <w:tc>
          <w:tcPr>
            <w:tcW w:w="510" w:type="dxa"/>
          </w:tcPr>
          <w:p w14:paraId="153EB69F" w14:textId="77777777" w:rsidR="00E8469C" w:rsidRDefault="00EF0A3A">
            <w:pPr>
              <w:pStyle w:val="CellColumn"/>
            </w:pPr>
            <w:r>
              <w:rPr>
                <w:rFonts w:cs="Times New Roman"/>
              </w:rPr>
              <w:t>136,8</w:t>
            </w:r>
          </w:p>
        </w:tc>
      </w:tr>
    </w:tbl>
    <w:p w14:paraId="289DFFB9" w14:textId="77777777" w:rsidR="00E8469C" w:rsidRDefault="00E8469C">
      <w:pPr>
        <w:jc w:val="left"/>
      </w:pPr>
    </w:p>
    <w:p w14:paraId="506812C1" w14:textId="77777777" w:rsidR="00E8469C" w:rsidRDefault="00EF0A3A">
      <w:pPr>
        <w:pStyle w:val="Naslov7"/>
      </w:pPr>
      <w:r>
        <w:t xml:space="preserve">Cilj 1. Povećati investicije u istraživanje i eksploataciju ugljikovodika </w:t>
      </w:r>
    </w:p>
    <w:p w14:paraId="43A458F2" w14:textId="77777777" w:rsidR="00E8469C" w:rsidRDefault="00EF0A3A">
      <w:pPr>
        <w:pStyle w:val="Naslov7"/>
      </w:pPr>
      <w:r>
        <w:t xml:space="preserve">Cilj 2. Formiranje i upravljanje obveznim zalihama nafte i naftnih derivata </w:t>
      </w:r>
    </w:p>
    <w:p w14:paraId="12F505CC" w14:textId="77777777" w:rsidR="00E8469C" w:rsidRDefault="00EF0A3A">
      <w:pPr>
        <w:pStyle w:val="Naslov7"/>
      </w:pPr>
      <w:r>
        <w:t xml:space="preserve">Cilj 3. Utvrditi geotermalni potencijal RH </w:t>
      </w:r>
    </w:p>
    <w:p w14:paraId="5CEC1A55" w14:textId="77777777" w:rsidR="00E8469C" w:rsidRDefault="00EF0A3A">
      <w:pPr>
        <w:pStyle w:val="Naslov8"/>
        <w:jc w:val="left"/>
      </w:pPr>
      <w:r>
        <w:t>Pokazatelji učinka</w:t>
      </w:r>
    </w:p>
    <w:tbl>
      <w:tblPr>
        <w:tblStyle w:val="StilTablice"/>
        <w:tblW w:w="10206" w:type="dxa"/>
        <w:jc w:val="center"/>
        <w:tblLook w:val="04A0" w:firstRow="1" w:lastRow="0" w:firstColumn="1" w:lastColumn="0" w:noHBand="0" w:noVBand="1"/>
      </w:tblPr>
      <w:tblGrid>
        <w:gridCol w:w="2190"/>
        <w:gridCol w:w="2194"/>
        <w:gridCol w:w="1236"/>
        <w:gridCol w:w="918"/>
        <w:gridCol w:w="914"/>
        <w:gridCol w:w="918"/>
        <w:gridCol w:w="918"/>
        <w:gridCol w:w="918"/>
      </w:tblGrid>
      <w:tr w:rsidR="00E8469C" w14:paraId="0AAE5BB1" w14:textId="77777777">
        <w:trPr>
          <w:jc w:val="center"/>
        </w:trPr>
        <w:tc>
          <w:tcPr>
            <w:tcW w:w="2245" w:type="dxa"/>
            <w:shd w:val="clear" w:color="auto" w:fill="B5C0D8"/>
          </w:tcPr>
          <w:p w14:paraId="68BB03B2" w14:textId="77777777" w:rsidR="00E8469C" w:rsidRDefault="00EF0A3A">
            <w:r>
              <w:t>Pokazatelj učinka</w:t>
            </w:r>
          </w:p>
        </w:tc>
        <w:tc>
          <w:tcPr>
            <w:tcW w:w="2245" w:type="dxa"/>
            <w:shd w:val="clear" w:color="auto" w:fill="B5C0D8"/>
          </w:tcPr>
          <w:p w14:paraId="6989B52E" w14:textId="77777777" w:rsidR="00E8469C" w:rsidRDefault="00EF0A3A">
            <w:pPr>
              <w:pStyle w:val="CellHeader"/>
            </w:pPr>
            <w:r>
              <w:rPr>
                <w:rFonts w:cs="Times New Roman"/>
              </w:rPr>
              <w:t>Definicija</w:t>
            </w:r>
          </w:p>
        </w:tc>
        <w:tc>
          <w:tcPr>
            <w:tcW w:w="918" w:type="dxa"/>
            <w:shd w:val="clear" w:color="auto" w:fill="B5C0D8"/>
          </w:tcPr>
          <w:p w14:paraId="62F886AB" w14:textId="77777777" w:rsidR="00E8469C" w:rsidRDefault="00EF0A3A">
            <w:pPr>
              <w:pStyle w:val="CellHeader"/>
            </w:pPr>
            <w:r>
              <w:rPr>
                <w:rFonts w:cs="Times New Roman"/>
              </w:rPr>
              <w:t>Jedinica</w:t>
            </w:r>
          </w:p>
        </w:tc>
        <w:tc>
          <w:tcPr>
            <w:tcW w:w="918" w:type="dxa"/>
            <w:shd w:val="clear" w:color="auto" w:fill="B5C0D8"/>
          </w:tcPr>
          <w:p w14:paraId="7353299B" w14:textId="77777777" w:rsidR="00E8469C" w:rsidRDefault="00EF0A3A">
            <w:pPr>
              <w:pStyle w:val="CellHeader"/>
            </w:pPr>
            <w:r>
              <w:rPr>
                <w:rFonts w:cs="Times New Roman"/>
              </w:rPr>
              <w:t>Polazna vrijednost</w:t>
            </w:r>
          </w:p>
        </w:tc>
        <w:tc>
          <w:tcPr>
            <w:tcW w:w="918" w:type="dxa"/>
            <w:shd w:val="clear" w:color="auto" w:fill="B5C0D8"/>
          </w:tcPr>
          <w:p w14:paraId="58701731" w14:textId="77777777" w:rsidR="00E8469C" w:rsidRDefault="00EF0A3A">
            <w:pPr>
              <w:pStyle w:val="CellHeader"/>
            </w:pPr>
            <w:r>
              <w:rPr>
                <w:rFonts w:cs="Times New Roman"/>
              </w:rPr>
              <w:t>Izvor podataka</w:t>
            </w:r>
          </w:p>
        </w:tc>
        <w:tc>
          <w:tcPr>
            <w:tcW w:w="918" w:type="dxa"/>
            <w:shd w:val="clear" w:color="auto" w:fill="B5C0D8"/>
          </w:tcPr>
          <w:p w14:paraId="5F36A49E" w14:textId="77777777" w:rsidR="00E8469C" w:rsidRDefault="00EF0A3A">
            <w:pPr>
              <w:pStyle w:val="CellHeader"/>
            </w:pPr>
            <w:r>
              <w:rPr>
                <w:rFonts w:cs="Times New Roman"/>
              </w:rPr>
              <w:t>Ciljana vrijednost (2025.)</w:t>
            </w:r>
          </w:p>
        </w:tc>
        <w:tc>
          <w:tcPr>
            <w:tcW w:w="918" w:type="dxa"/>
            <w:shd w:val="clear" w:color="auto" w:fill="B5C0D8"/>
          </w:tcPr>
          <w:p w14:paraId="4E5617DD" w14:textId="77777777" w:rsidR="00E8469C" w:rsidRDefault="00EF0A3A">
            <w:pPr>
              <w:pStyle w:val="CellHeader"/>
            </w:pPr>
            <w:r>
              <w:rPr>
                <w:rFonts w:cs="Times New Roman"/>
              </w:rPr>
              <w:t>Ciljana vrijednost (2026.)</w:t>
            </w:r>
          </w:p>
        </w:tc>
        <w:tc>
          <w:tcPr>
            <w:tcW w:w="918" w:type="dxa"/>
            <w:shd w:val="clear" w:color="auto" w:fill="B5C0D8"/>
          </w:tcPr>
          <w:p w14:paraId="57DE6AA7" w14:textId="77777777" w:rsidR="00E8469C" w:rsidRDefault="00EF0A3A">
            <w:pPr>
              <w:pStyle w:val="CellHeader"/>
            </w:pPr>
            <w:r>
              <w:rPr>
                <w:rFonts w:cs="Times New Roman"/>
              </w:rPr>
              <w:t>Ciljana vrijednost (2027.)</w:t>
            </w:r>
          </w:p>
        </w:tc>
      </w:tr>
      <w:tr w:rsidR="00E8469C" w14:paraId="3FB8CED6" w14:textId="77777777">
        <w:trPr>
          <w:jc w:val="center"/>
        </w:trPr>
        <w:tc>
          <w:tcPr>
            <w:tcW w:w="2245" w:type="dxa"/>
          </w:tcPr>
          <w:p w14:paraId="5E0052AA" w14:textId="77777777" w:rsidR="00E8469C" w:rsidRDefault="00EF0A3A">
            <w:pPr>
              <w:pStyle w:val="CellColumn"/>
            </w:pPr>
            <w:r>
              <w:rPr>
                <w:rFonts w:cs="Times New Roman"/>
              </w:rPr>
              <w:t>Broj sklopljenih ugovora s odabranim investitorima za istraživanje i eksploataciju ugljikovodika</w:t>
            </w:r>
          </w:p>
        </w:tc>
        <w:tc>
          <w:tcPr>
            <w:tcW w:w="2245" w:type="dxa"/>
          </w:tcPr>
          <w:p w14:paraId="4D703AE5" w14:textId="77777777" w:rsidR="00E8469C" w:rsidRDefault="00EF0A3A">
            <w:pPr>
              <w:pStyle w:val="CellColumn"/>
            </w:pPr>
            <w:r>
              <w:rPr>
                <w:rFonts w:cs="Times New Roman"/>
              </w:rPr>
              <w:t>Provedba javnih nadmetanja i pregovori s odabranim investitorima</w:t>
            </w:r>
          </w:p>
        </w:tc>
        <w:tc>
          <w:tcPr>
            <w:tcW w:w="918" w:type="dxa"/>
          </w:tcPr>
          <w:p w14:paraId="659035AF" w14:textId="77777777" w:rsidR="00E8469C" w:rsidRDefault="00EF0A3A">
            <w:pPr>
              <w:pStyle w:val="CellColumn"/>
            </w:pPr>
            <w:r>
              <w:rPr>
                <w:rFonts w:cs="Times New Roman"/>
              </w:rPr>
              <w:t>Broj sklopljenih ugovora</w:t>
            </w:r>
          </w:p>
        </w:tc>
        <w:tc>
          <w:tcPr>
            <w:tcW w:w="918" w:type="dxa"/>
          </w:tcPr>
          <w:p w14:paraId="68687A40" w14:textId="77777777" w:rsidR="00E8469C" w:rsidRDefault="00EF0A3A">
            <w:pPr>
              <w:pStyle w:val="CellColumn"/>
            </w:pPr>
            <w:r>
              <w:rPr>
                <w:rFonts w:cs="Times New Roman"/>
              </w:rPr>
              <w:t>6</w:t>
            </w:r>
          </w:p>
        </w:tc>
        <w:tc>
          <w:tcPr>
            <w:tcW w:w="918" w:type="dxa"/>
          </w:tcPr>
          <w:p w14:paraId="0B26D6E0" w14:textId="77777777" w:rsidR="00E8469C" w:rsidRDefault="00EF0A3A">
            <w:pPr>
              <w:pStyle w:val="CellColumn"/>
            </w:pPr>
            <w:r>
              <w:rPr>
                <w:rFonts w:cs="Times New Roman"/>
              </w:rPr>
              <w:t>AZU</w:t>
            </w:r>
          </w:p>
        </w:tc>
        <w:tc>
          <w:tcPr>
            <w:tcW w:w="918" w:type="dxa"/>
          </w:tcPr>
          <w:p w14:paraId="6C0DF8E2" w14:textId="77777777" w:rsidR="00E8469C" w:rsidRDefault="00EF0A3A">
            <w:pPr>
              <w:pStyle w:val="CellColumn"/>
            </w:pPr>
            <w:r>
              <w:rPr>
                <w:rFonts w:cs="Times New Roman"/>
              </w:rPr>
              <w:t>6</w:t>
            </w:r>
          </w:p>
        </w:tc>
        <w:tc>
          <w:tcPr>
            <w:tcW w:w="918" w:type="dxa"/>
          </w:tcPr>
          <w:p w14:paraId="6F11E811" w14:textId="77777777" w:rsidR="00E8469C" w:rsidRDefault="00EF0A3A">
            <w:pPr>
              <w:pStyle w:val="CellColumn"/>
            </w:pPr>
            <w:r>
              <w:rPr>
                <w:rFonts w:cs="Times New Roman"/>
              </w:rPr>
              <w:t>6</w:t>
            </w:r>
          </w:p>
        </w:tc>
        <w:tc>
          <w:tcPr>
            <w:tcW w:w="918" w:type="dxa"/>
          </w:tcPr>
          <w:p w14:paraId="1D00B8A8" w14:textId="77777777" w:rsidR="00E8469C" w:rsidRDefault="00EF0A3A">
            <w:pPr>
              <w:pStyle w:val="CellColumn"/>
            </w:pPr>
            <w:r>
              <w:rPr>
                <w:rFonts w:cs="Times New Roman"/>
              </w:rPr>
              <w:t>6</w:t>
            </w:r>
          </w:p>
        </w:tc>
      </w:tr>
      <w:tr w:rsidR="00E8469C" w14:paraId="77CFA1D2" w14:textId="77777777">
        <w:trPr>
          <w:jc w:val="center"/>
        </w:trPr>
        <w:tc>
          <w:tcPr>
            <w:tcW w:w="2245" w:type="dxa"/>
          </w:tcPr>
          <w:p w14:paraId="2FE3BE5C" w14:textId="77777777" w:rsidR="00E8469C" w:rsidRDefault="00EF0A3A">
            <w:pPr>
              <w:pStyle w:val="CellColumn"/>
            </w:pPr>
            <w:r>
              <w:rPr>
                <w:rFonts w:cs="Times New Roman"/>
              </w:rPr>
              <w:t>Formirane i uskladištene obvezne zalihe nafte i naftnih derivata u količini i strukturi određenoj važećim pravnim propisima (broj dana)</w:t>
            </w:r>
          </w:p>
        </w:tc>
        <w:tc>
          <w:tcPr>
            <w:tcW w:w="2245" w:type="dxa"/>
          </w:tcPr>
          <w:p w14:paraId="4F0AA85C" w14:textId="77777777" w:rsidR="00E8469C" w:rsidRDefault="00EF0A3A">
            <w:pPr>
              <w:pStyle w:val="CellColumn"/>
            </w:pPr>
            <w:r>
              <w:rPr>
                <w:rFonts w:cs="Times New Roman"/>
              </w:rPr>
              <w:t>Količina nabavljene nafte i naftnih derivata izračunate na temelju neto dnevnog uvoza</w:t>
            </w:r>
          </w:p>
        </w:tc>
        <w:tc>
          <w:tcPr>
            <w:tcW w:w="918" w:type="dxa"/>
          </w:tcPr>
          <w:p w14:paraId="66E9C290" w14:textId="77777777" w:rsidR="00E8469C" w:rsidRDefault="00EF0A3A">
            <w:pPr>
              <w:pStyle w:val="CellColumn"/>
            </w:pPr>
            <w:r>
              <w:rPr>
                <w:rFonts w:cs="Times New Roman"/>
              </w:rPr>
              <w:t>Broj dana</w:t>
            </w:r>
          </w:p>
        </w:tc>
        <w:tc>
          <w:tcPr>
            <w:tcW w:w="918" w:type="dxa"/>
          </w:tcPr>
          <w:p w14:paraId="30D9F2CB" w14:textId="77777777" w:rsidR="00E8469C" w:rsidRDefault="00EF0A3A">
            <w:pPr>
              <w:pStyle w:val="CellColumn"/>
            </w:pPr>
            <w:r>
              <w:rPr>
                <w:rFonts w:cs="Times New Roman"/>
              </w:rPr>
              <w:t>92</w:t>
            </w:r>
          </w:p>
        </w:tc>
        <w:tc>
          <w:tcPr>
            <w:tcW w:w="918" w:type="dxa"/>
          </w:tcPr>
          <w:p w14:paraId="34441F7A" w14:textId="77777777" w:rsidR="00E8469C" w:rsidRDefault="00EF0A3A">
            <w:pPr>
              <w:pStyle w:val="CellColumn"/>
            </w:pPr>
            <w:r>
              <w:rPr>
                <w:rFonts w:cs="Times New Roman"/>
              </w:rPr>
              <w:t>AZU</w:t>
            </w:r>
          </w:p>
        </w:tc>
        <w:tc>
          <w:tcPr>
            <w:tcW w:w="918" w:type="dxa"/>
          </w:tcPr>
          <w:p w14:paraId="34785AF8" w14:textId="77777777" w:rsidR="00E8469C" w:rsidRDefault="00EF0A3A">
            <w:pPr>
              <w:pStyle w:val="CellColumn"/>
            </w:pPr>
            <w:r>
              <w:rPr>
                <w:rFonts w:cs="Times New Roman"/>
              </w:rPr>
              <w:t>93</w:t>
            </w:r>
          </w:p>
        </w:tc>
        <w:tc>
          <w:tcPr>
            <w:tcW w:w="918" w:type="dxa"/>
          </w:tcPr>
          <w:p w14:paraId="0846B929" w14:textId="77777777" w:rsidR="00E8469C" w:rsidRDefault="00EF0A3A">
            <w:pPr>
              <w:pStyle w:val="CellColumn"/>
            </w:pPr>
            <w:r>
              <w:rPr>
                <w:rFonts w:cs="Times New Roman"/>
              </w:rPr>
              <w:t>93</w:t>
            </w:r>
          </w:p>
        </w:tc>
        <w:tc>
          <w:tcPr>
            <w:tcW w:w="918" w:type="dxa"/>
          </w:tcPr>
          <w:p w14:paraId="1C39FDF0" w14:textId="77777777" w:rsidR="00E8469C" w:rsidRDefault="00EF0A3A">
            <w:pPr>
              <w:pStyle w:val="CellColumn"/>
            </w:pPr>
            <w:r>
              <w:rPr>
                <w:rFonts w:cs="Times New Roman"/>
              </w:rPr>
              <w:t>93</w:t>
            </w:r>
          </w:p>
        </w:tc>
      </w:tr>
      <w:tr w:rsidR="00E8469C" w14:paraId="6B116CC8" w14:textId="77777777">
        <w:trPr>
          <w:jc w:val="center"/>
        </w:trPr>
        <w:tc>
          <w:tcPr>
            <w:tcW w:w="2245" w:type="dxa"/>
          </w:tcPr>
          <w:p w14:paraId="737FF9FC" w14:textId="77777777" w:rsidR="00E8469C" w:rsidRDefault="00EF0A3A">
            <w:pPr>
              <w:pStyle w:val="CellColumn"/>
            </w:pPr>
            <w:r>
              <w:rPr>
                <w:rFonts w:cs="Times New Roman"/>
              </w:rPr>
              <w:lastRenderedPageBreak/>
              <w:t>Nacionalni plan oporavka i otpornosti- Priprema i istraživanje projekata korištenja geotermalne energije</w:t>
            </w:r>
          </w:p>
        </w:tc>
        <w:tc>
          <w:tcPr>
            <w:tcW w:w="2245" w:type="dxa"/>
          </w:tcPr>
          <w:p w14:paraId="0FA62CC4" w14:textId="77777777" w:rsidR="00E8469C" w:rsidRDefault="00EF0A3A">
            <w:pPr>
              <w:pStyle w:val="CellColumn"/>
            </w:pPr>
            <w:r>
              <w:rPr>
                <w:rFonts w:cs="Times New Roman"/>
              </w:rPr>
              <w:t>Izrada projektne dokumentacije za istražne bušotine</w:t>
            </w:r>
          </w:p>
        </w:tc>
        <w:tc>
          <w:tcPr>
            <w:tcW w:w="918" w:type="dxa"/>
          </w:tcPr>
          <w:p w14:paraId="75100430" w14:textId="77777777" w:rsidR="00E8469C" w:rsidRDefault="00EF0A3A">
            <w:pPr>
              <w:pStyle w:val="CellColumn"/>
            </w:pPr>
            <w:r>
              <w:rPr>
                <w:rFonts w:cs="Times New Roman"/>
              </w:rPr>
              <w:t>broj kompletiranih projektnih dokumenata</w:t>
            </w:r>
          </w:p>
        </w:tc>
        <w:tc>
          <w:tcPr>
            <w:tcW w:w="918" w:type="dxa"/>
          </w:tcPr>
          <w:p w14:paraId="027D8CFE" w14:textId="77777777" w:rsidR="00E8469C" w:rsidRDefault="00EF0A3A">
            <w:pPr>
              <w:pStyle w:val="CellColumn"/>
            </w:pPr>
            <w:r>
              <w:rPr>
                <w:rFonts w:cs="Times New Roman"/>
              </w:rPr>
              <w:t>0</w:t>
            </w:r>
          </w:p>
        </w:tc>
        <w:tc>
          <w:tcPr>
            <w:tcW w:w="918" w:type="dxa"/>
          </w:tcPr>
          <w:p w14:paraId="2596A0F3" w14:textId="77777777" w:rsidR="00E8469C" w:rsidRDefault="00EF0A3A">
            <w:pPr>
              <w:pStyle w:val="CellColumn"/>
            </w:pPr>
            <w:r>
              <w:rPr>
                <w:rFonts w:cs="Times New Roman"/>
              </w:rPr>
              <w:t>NPOO</w:t>
            </w:r>
          </w:p>
        </w:tc>
        <w:tc>
          <w:tcPr>
            <w:tcW w:w="918" w:type="dxa"/>
          </w:tcPr>
          <w:p w14:paraId="1EA9585B" w14:textId="77777777" w:rsidR="00E8469C" w:rsidRDefault="00EF0A3A">
            <w:pPr>
              <w:pStyle w:val="CellColumn"/>
            </w:pPr>
            <w:r>
              <w:rPr>
                <w:rFonts w:cs="Times New Roman"/>
              </w:rPr>
              <w:t>2</w:t>
            </w:r>
          </w:p>
        </w:tc>
        <w:tc>
          <w:tcPr>
            <w:tcW w:w="918" w:type="dxa"/>
          </w:tcPr>
          <w:p w14:paraId="61AF6FE0" w14:textId="77777777" w:rsidR="00E8469C" w:rsidRDefault="00EF0A3A">
            <w:pPr>
              <w:pStyle w:val="CellColumn"/>
            </w:pPr>
            <w:r>
              <w:rPr>
                <w:rFonts w:cs="Times New Roman"/>
              </w:rPr>
              <w:t>0</w:t>
            </w:r>
          </w:p>
        </w:tc>
        <w:tc>
          <w:tcPr>
            <w:tcW w:w="918" w:type="dxa"/>
          </w:tcPr>
          <w:p w14:paraId="2263D5E5" w14:textId="77777777" w:rsidR="00E8469C" w:rsidRDefault="00EF0A3A">
            <w:pPr>
              <w:pStyle w:val="CellColumn"/>
            </w:pPr>
            <w:r>
              <w:rPr>
                <w:rFonts w:cs="Times New Roman"/>
              </w:rPr>
              <w:t>0</w:t>
            </w:r>
          </w:p>
        </w:tc>
      </w:tr>
    </w:tbl>
    <w:p w14:paraId="16873683" w14:textId="77777777" w:rsidR="00E8469C" w:rsidRDefault="00E8469C">
      <w:pPr>
        <w:jc w:val="left"/>
      </w:pPr>
    </w:p>
    <w:p w14:paraId="5C42EAD2" w14:textId="77777777" w:rsidR="00E8469C" w:rsidRDefault="00EF0A3A">
      <w:pPr>
        <w:pStyle w:val="Naslov4"/>
      </w:pPr>
      <w:r>
        <w:t>A919002 UPRAVLJANJE BAZOM GEOLOŠKIH, GEOFIZIČKIH I BUŠOTINSKIH PODATAKA</w:t>
      </w:r>
    </w:p>
    <w:p w14:paraId="0E377314" w14:textId="77777777" w:rsidR="00E8469C" w:rsidRDefault="00EF0A3A">
      <w:pPr>
        <w:pStyle w:val="Naslov8"/>
        <w:jc w:val="left"/>
      </w:pPr>
      <w:r>
        <w:t>Zakonske i druge pravne osnove</w:t>
      </w:r>
    </w:p>
    <w:p w14:paraId="00467241" w14:textId="77777777" w:rsidR="00E8469C" w:rsidRDefault="00EF0A3A">
      <w:pPr>
        <w:pStyle w:val="Normal5"/>
      </w:pPr>
      <w:r>
        <w:t>Zakon o osnivanju Agencije za ugljikovodike</w:t>
      </w:r>
    </w:p>
    <w:tbl>
      <w:tblPr>
        <w:tblStyle w:val="StilTablice"/>
        <w:tblW w:w="10206" w:type="dxa"/>
        <w:jc w:val="center"/>
        <w:tblLook w:val="04A0" w:firstRow="1" w:lastRow="0" w:firstColumn="1" w:lastColumn="0" w:noHBand="0" w:noVBand="1"/>
      </w:tblPr>
      <w:tblGrid>
        <w:gridCol w:w="1525"/>
        <w:gridCol w:w="1553"/>
        <w:gridCol w:w="1534"/>
        <w:gridCol w:w="1534"/>
        <w:gridCol w:w="1545"/>
        <w:gridCol w:w="1545"/>
        <w:gridCol w:w="970"/>
      </w:tblGrid>
      <w:tr w:rsidR="00E8469C" w14:paraId="2E8C0F2D" w14:textId="77777777">
        <w:trPr>
          <w:jc w:val="center"/>
        </w:trPr>
        <w:tc>
          <w:tcPr>
            <w:tcW w:w="1530" w:type="dxa"/>
            <w:shd w:val="clear" w:color="auto" w:fill="B5C0D8"/>
          </w:tcPr>
          <w:p w14:paraId="2999CCA1" w14:textId="77777777" w:rsidR="00E8469C" w:rsidRDefault="00EF0A3A">
            <w:pPr>
              <w:pStyle w:val="CellHeader"/>
            </w:pPr>
            <w:r>
              <w:rPr>
                <w:rFonts w:cs="Times New Roman"/>
              </w:rPr>
              <w:t>Naziv aktivnosti</w:t>
            </w:r>
          </w:p>
        </w:tc>
        <w:tc>
          <w:tcPr>
            <w:tcW w:w="1632" w:type="dxa"/>
            <w:shd w:val="clear" w:color="auto" w:fill="B5C0D8"/>
          </w:tcPr>
          <w:p w14:paraId="0C4C0BFE" w14:textId="77777777" w:rsidR="00E8469C" w:rsidRDefault="00EF0A3A">
            <w:pPr>
              <w:pStyle w:val="CellHeader"/>
            </w:pPr>
            <w:r>
              <w:rPr>
                <w:rFonts w:cs="Times New Roman"/>
              </w:rPr>
              <w:t>Izvršenje 2023. (eur)</w:t>
            </w:r>
          </w:p>
        </w:tc>
        <w:tc>
          <w:tcPr>
            <w:tcW w:w="1632" w:type="dxa"/>
            <w:shd w:val="clear" w:color="auto" w:fill="B5C0D8"/>
          </w:tcPr>
          <w:p w14:paraId="5C74C66B" w14:textId="77777777" w:rsidR="00E8469C" w:rsidRDefault="00EF0A3A">
            <w:pPr>
              <w:pStyle w:val="CellHeader"/>
            </w:pPr>
            <w:r>
              <w:rPr>
                <w:rFonts w:cs="Times New Roman"/>
              </w:rPr>
              <w:t>Plan 2024. (eur)</w:t>
            </w:r>
          </w:p>
        </w:tc>
        <w:tc>
          <w:tcPr>
            <w:tcW w:w="1632" w:type="dxa"/>
            <w:shd w:val="clear" w:color="auto" w:fill="B5C0D8"/>
          </w:tcPr>
          <w:p w14:paraId="06ECEB17" w14:textId="77777777" w:rsidR="00E8469C" w:rsidRDefault="00EF0A3A">
            <w:pPr>
              <w:pStyle w:val="CellHeader"/>
            </w:pPr>
            <w:r>
              <w:rPr>
                <w:rFonts w:cs="Times New Roman"/>
              </w:rPr>
              <w:t>Plan 2025. (eur)</w:t>
            </w:r>
          </w:p>
        </w:tc>
        <w:tc>
          <w:tcPr>
            <w:tcW w:w="1632" w:type="dxa"/>
            <w:shd w:val="clear" w:color="auto" w:fill="B5C0D8"/>
          </w:tcPr>
          <w:p w14:paraId="4A037A44" w14:textId="77777777" w:rsidR="00E8469C" w:rsidRDefault="00EF0A3A">
            <w:pPr>
              <w:pStyle w:val="CellHeader"/>
            </w:pPr>
            <w:r>
              <w:rPr>
                <w:rFonts w:cs="Times New Roman"/>
              </w:rPr>
              <w:t>Plan 2026. (eur)</w:t>
            </w:r>
          </w:p>
        </w:tc>
        <w:tc>
          <w:tcPr>
            <w:tcW w:w="1632" w:type="dxa"/>
            <w:shd w:val="clear" w:color="auto" w:fill="B5C0D8"/>
          </w:tcPr>
          <w:p w14:paraId="0276634A" w14:textId="77777777" w:rsidR="00E8469C" w:rsidRDefault="00EF0A3A">
            <w:pPr>
              <w:pStyle w:val="CellHeader"/>
            </w:pPr>
            <w:r>
              <w:rPr>
                <w:rFonts w:cs="Times New Roman"/>
              </w:rPr>
              <w:t>Plan 2027. (eur)</w:t>
            </w:r>
          </w:p>
        </w:tc>
        <w:tc>
          <w:tcPr>
            <w:tcW w:w="510" w:type="dxa"/>
            <w:shd w:val="clear" w:color="auto" w:fill="B5C0D8"/>
          </w:tcPr>
          <w:p w14:paraId="12CBC688" w14:textId="77777777" w:rsidR="00E8469C" w:rsidRDefault="00EF0A3A">
            <w:pPr>
              <w:pStyle w:val="CellHeader"/>
            </w:pPr>
            <w:r>
              <w:rPr>
                <w:rFonts w:cs="Times New Roman"/>
              </w:rPr>
              <w:t>Indeks 2025/2024</w:t>
            </w:r>
          </w:p>
        </w:tc>
      </w:tr>
      <w:tr w:rsidR="00E8469C" w14:paraId="5E5BC21B" w14:textId="77777777">
        <w:trPr>
          <w:jc w:val="center"/>
        </w:trPr>
        <w:tc>
          <w:tcPr>
            <w:tcW w:w="1530" w:type="dxa"/>
          </w:tcPr>
          <w:p w14:paraId="4E2EEB91" w14:textId="77777777" w:rsidR="00E8469C" w:rsidRDefault="00EF0A3A">
            <w:pPr>
              <w:pStyle w:val="CellColumn"/>
            </w:pPr>
            <w:r>
              <w:rPr>
                <w:rFonts w:cs="Times New Roman"/>
              </w:rPr>
              <w:t>A919002-UPRAVLJANJE BAZOM GEOLOŠKIH, GEOFIZIČKIH I BUŠOTINSKIH PODATAKA</w:t>
            </w:r>
          </w:p>
        </w:tc>
        <w:tc>
          <w:tcPr>
            <w:tcW w:w="1632" w:type="dxa"/>
          </w:tcPr>
          <w:p w14:paraId="790FF8AF" w14:textId="77777777" w:rsidR="00E8469C" w:rsidRDefault="00EF0A3A">
            <w:pPr>
              <w:pStyle w:val="CellColumn"/>
            </w:pPr>
            <w:r>
              <w:rPr>
                <w:rFonts w:cs="Times New Roman"/>
              </w:rPr>
              <w:t>46.261</w:t>
            </w:r>
          </w:p>
        </w:tc>
        <w:tc>
          <w:tcPr>
            <w:tcW w:w="1632" w:type="dxa"/>
          </w:tcPr>
          <w:p w14:paraId="74C437B3" w14:textId="77777777" w:rsidR="00E8469C" w:rsidRDefault="00EF0A3A">
            <w:pPr>
              <w:pStyle w:val="CellColumn"/>
            </w:pPr>
            <w:r>
              <w:rPr>
                <w:rFonts w:cs="Times New Roman"/>
              </w:rPr>
              <w:t>75.000</w:t>
            </w:r>
          </w:p>
        </w:tc>
        <w:tc>
          <w:tcPr>
            <w:tcW w:w="1632" w:type="dxa"/>
          </w:tcPr>
          <w:p w14:paraId="2699BE0C" w14:textId="77777777" w:rsidR="00E8469C" w:rsidRDefault="00EF0A3A">
            <w:pPr>
              <w:pStyle w:val="CellColumn"/>
            </w:pPr>
            <w:r>
              <w:rPr>
                <w:rFonts w:cs="Times New Roman"/>
              </w:rPr>
              <w:t>95.000</w:t>
            </w:r>
          </w:p>
        </w:tc>
        <w:tc>
          <w:tcPr>
            <w:tcW w:w="1632" w:type="dxa"/>
          </w:tcPr>
          <w:p w14:paraId="731C9B1D" w14:textId="77777777" w:rsidR="00E8469C" w:rsidRDefault="00EF0A3A">
            <w:pPr>
              <w:pStyle w:val="CellColumn"/>
            </w:pPr>
            <w:r>
              <w:rPr>
                <w:rFonts w:cs="Times New Roman"/>
              </w:rPr>
              <w:t>120.000</w:t>
            </w:r>
          </w:p>
        </w:tc>
        <w:tc>
          <w:tcPr>
            <w:tcW w:w="1632" w:type="dxa"/>
          </w:tcPr>
          <w:p w14:paraId="2B778FB0" w14:textId="77777777" w:rsidR="00E8469C" w:rsidRDefault="00EF0A3A">
            <w:pPr>
              <w:pStyle w:val="CellColumn"/>
            </w:pPr>
            <w:r>
              <w:rPr>
                <w:rFonts w:cs="Times New Roman"/>
              </w:rPr>
              <w:t>160.000</w:t>
            </w:r>
          </w:p>
        </w:tc>
        <w:tc>
          <w:tcPr>
            <w:tcW w:w="510" w:type="dxa"/>
          </w:tcPr>
          <w:p w14:paraId="24D018FF" w14:textId="77777777" w:rsidR="00E8469C" w:rsidRDefault="00EF0A3A">
            <w:pPr>
              <w:pStyle w:val="CellColumn"/>
            </w:pPr>
            <w:r>
              <w:rPr>
                <w:rFonts w:cs="Times New Roman"/>
              </w:rPr>
              <w:t>126,7</w:t>
            </w:r>
          </w:p>
        </w:tc>
      </w:tr>
    </w:tbl>
    <w:p w14:paraId="01326CFD" w14:textId="77777777" w:rsidR="00E8469C" w:rsidRDefault="00E8469C">
      <w:pPr>
        <w:jc w:val="left"/>
      </w:pPr>
    </w:p>
    <w:p w14:paraId="068BDDF6" w14:textId="77777777" w:rsidR="00E8469C" w:rsidRDefault="00EF0A3A">
      <w:r>
        <w:t>Upravljanje bazom geoloških, geofizičkih i bušotinskih podataka uključuje rashode potrebne za ažuriranje, vođenje i organizaciju nacionalne baze geoloških, geofizičkih i bušotinskih podataka u cilju upoznavanja potencijalnih investitora s ugljikovodičnim i geotermalnim potencijalom određenih područja Republike Hrvatske te ažuriranje svih podataka koji su zaprimljeni i koji će se dodatno zaprimati od investitora sukladno sklopljenim ugovorima, a koja obuhvaća pripremu podataka, konverziju geolokacijskih poda</w:t>
      </w:r>
      <w:r>
        <w:t>taka te učitavanje u specijalističke programe Kingdom i ArcMap u kojima se podaci kvalitativno pregledavaju. Kontinuirano će se obavljati svi poslovi vezani za pripremu i organizaciju prezentacija radi upoznavanja potencijalnih investitora s ugljikovodičnim i geotermalnim potencijalom te istražnim potencijalom za trajno zbrinjavanje ugljikova dioksida u geološke strukture u Republici Hrvatskoj. Podaci se mogu pregledavati u sobi s podacima (data room) u specijalističkom programu Kingdom i kroz web pregledni</w:t>
      </w:r>
      <w:r>
        <w:t>k bušotina. Sobi s podacima može se pristupiti i virtualno odnosno s udaljene lokacije. Podaci se pripremaju i za sve akademske i obrazovne zajednice te državne institucije. Sigurnosna pohrana kopije svih podataka osigurana je u Hrvatskom geološkom institutu. Na ovoj aktivnosti planirano je povećanje zbog troškova održavanja postojećih te licenci  IHS Kingdom 2d/3dPak Maint - Network #1,IHS Kingdom 2d/3dPak Maint - Network #2, IHS Kingdom Data Management Maint - standalone / network, IHS Kingdom Petrophysic</w:t>
      </w:r>
      <w:r>
        <w:t>s Maint -network, Esri ArcGIS Maint.#1 - Concurrent/Standard, Esri ArcGIS Maint.#2 - Concurrent/Standard, Esri ArcGIS Maint.#3 - Concurrent/Standard, ESRI Enterprise - network održavanje, VeeamBackup Maint, ReGeo Maint., IHS Kingdom Upgrade EartPAK Maint – network, Esri Interoperability, Esri Spatial Analyst, Firewall.</w:t>
      </w:r>
    </w:p>
    <w:p w14:paraId="3ECED4C0" w14:textId="77777777" w:rsidR="00E8469C" w:rsidRDefault="00EF0A3A">
      <w:pPr>
        <w:pStyle w:val="Naslov8"/>
        <w:jc w:val="left"/>
      </w:pPr>
      <w:r>
        <w:t>Pokazatelji rezultata</w:t>
      </w:r>
    </w:p>
    <w:tbl>
      <w:tblPr>
        <w:tblStyle w:val="StilTablice"/>
        <w:tblW w:w="10206" w:type="dxa"/>
        <w:jc w:val="center"/>
        <w:tblLook w:val="04A0" w:firstRow="1" w:lastRow="0" w:firstColumn="1" w:lastColumn="0" w:noHBand="0" w:noVBand="1"/>
      </w:tblPr>
      <w:tblGrid>
        <w:gridCol w:w="1890"/>
        <w:gridCol w:w="1942"/>
        <w:gridCol w:w="1812"/>
        <w:gridCol w:w="917"/>
        <w:gridCol w:w="894"/>
        <w:gridCol w:w="917"/>
        <w:gridCol w:w="917"/>
        <w:gridCol w:w="917"/>
      </w:tblGrid>
      <w:tr w:rsidR="00E8469C" w14:paraId="73FF8FEC" w14:textId="77777777">
        <w:trPr>
          <w:jc w:val="center"/>
        </w:trPr>
        <w:tc>
          <w:tcPr>
            <w:tcW w:w="2245" w:type="dxa"/>
            <w:shd w:val="clear" w:color="auto" w:fill="B5C0D8"/>
          </w:tcPr>
          <w:p w14:paraId="1FC4996F" w14:textId="77777777" w:rsidR="00E8469C" w:rsidRDefault="00EF0A3A">
            <w:r>
              <w:t>Pokazatelj rezultata</w:t>
            </w:r>
          </w:p>
        </w:tc>
        <w:tc>
          <w:tcPr>
            <w:tcW w:w="2245" w:type="dxa"/>
            <w:shd w:val="clear" w:color="auto" w:fill="B5C0D8"/>
          </w:tcPr>
          <w:p w14:paraId="543EFD15" w14:textId="77777777" w:rsidR="00E8469C" w:rsidRDefault="00EF0A3A">
            <w:pPr>
              <w:pStyle w:val="CellHeader"/>
            </w:pPr>
            <w:r>
              <w:rPr>
                <w:rFonts w:cs="Times New Roman"/>
              </w:rPr>
              <w:t>Definicija</w:t>
            </w:r>
          </w:p>
        </w:tc>
        <w:tc>
          <w:tcPr>
            <w:tcW w:w="2245" w:type="dxa"/>
            <w:shd w:val="clear" w:color="auto" w:fill="B5C0D8"/>
          </w:tcPr>
          <w:p w14:paraId="0F7FEC98" w14:textId="77777777" w:rsidR="00E8469C" w:rsidRDefault="00EF0A3A">
            <w:pPr>
              <w:pStyle w:val="CellHeader"/>
            </w:pPr>
            <w:r>
              <w:rPr>
                <w:rFonts w:cs="Times New Roman"/>
              </w:rPr>
              <w:t>Jedinica</w:t>
            </w:r>
          </w:p>
        </w:tc>
        <w:tc>
          <w:tcPr>
            <w:tcW w:w="918" w:type="dxa"/>
            <w:shd w:val="clear" w:color="auto" w:fill="B5C0D8"/>
          </w:tcPr>
          <w:p w14:paraId="39A42E27" w14:textId="77777777" w:rsidR="00E8469C" w:rsidRDefault="00EF0A3A">
            <w:pPr>
              <w:pStyle w:val="CellHeader"/>
            </w:pPr>
            <w:r>
              <w:rPr>
                <w:rFonts w:cs="Times New Roman"/>
              </w:rPr>
              <w:t>Polazna vrijednost</w:t>
            </w:r>
          </w:p>
        </w:tc>
        <w:tc>
          <w:tcPr>
            <w:tcW w:w="918" w:type="dxa"/>
            <w:shd w:val="clear" w:color="auto" w:fill="B5C0D8"/>
          </w:tcPr>
          <w:p w14:paraId="6A8B6B14" w14:textId="77777777" w:rsidR="00E8469C" w:rsidRDefault="00EF0A3A">
            <w:pPr>
              <w:pStyle w:val="CellHeader"/>
            </w:pPr>
            <w:r>
              <w:rPr>
                <w:rFonts w:cs="Times New Roman"/>
              </w:rPr>
              <w:t>Izvor podataka</w:t>
            </w:r>
          </w:p>
        </w:tc>
        <w:tc>
          <w:tcPr>
            <w:tcW w:w="918" w:type="dxa"/>
            <w:shd w:val="clear" w:color="auto" w:fill="B5C0D8"/>
          </w:tcPr>
          <w:p w14:paraId="0197C11A" w14:textId="77777777" w:rsidR="00E8469C" w:rsidRDefault="00EF0A3A">
            <w:pPr>
              <w:pStyle w:val="CellHeader"/>
            </w:pPr>
            <w:r>
              <w:rPr>
                <w:rFonts w:cs="Times New Roman"/>
              </w:rPr>
              <w:t>Ciljana vrijednost (2025.)</w:t>
            </w:r>
          </w:p>
        </w:tc>
        <w:tc>
          <w:tcPr>
            <w:tcW w:w="918" w:type="dxa"/>
            <w:shd w:val="clear" w:color="auto" w:fill="B5C0D8"/>
          </w:tcPr>
          <w:p w14:paraId="35D7A5F6" w14:textId="77777777" w:rsidR="00E8469C" w:rsidRDefault="00EF0A3A">
            <w:pPr>
              <w:pStyle w:val="CellHeader"/>
            </w:pPr>
            <w:r>
              <w:rPr>
                <w:rFonts w:cs="Times New Roman"/>
              </w:rPr>
              <w:t>Ciljana vrijednost (2026.)</w:t>
            </w:r>
          </w:p>
        </w:tc>
        <w:tc>
          <w:tcPr>
            <w:tcW w:w="918" w:type="dxa"/>
            <w:shd w:val="clear" w:color="auto" w:fill="B5C0D8"/>
          </w:tcPr>
          <w:p w14:paraId="2D06ABF5" w14:textId="77777777" w:rsidR="00E8469C" w:rsidRDefault="00EF0A3A">
            <w:pPr>
              <w:pStyle w:val="CellHeader"/>
            </w:pPr>
            <w:r>
              <w:rPr>
                <w:rFonts w:cs="Times New Roman"/>
              </w:rPr>
              <w:t>Ciljana vrijednost (2027.)</w:t>
            </w:r>
          </w:p>
        </w:tc>
      </w:tr>
      <w:tr w:rsidR="00E8469C" w14:paraId="058605FE" w14:textId="77777777">
        <w:trPr>
          <w:jc w:val="center"/>
        </w:trPr>
        <w:tc>
          <w:tcPr>
            <w:tcW w:w="2245" w:type="dxa"/>
          </w:tcPr>
          <w:p w14:paraId="2E413A3C" w14:textId="77777777" w:rsidR="00E8469C" w:rsidRDefault="00EF0A3A">
            <w:pPr>
              <w:pStyle w:val="CellColumn"/>
            </w:pPr>
            <w:r>
              <w:rPr>
                <w:rFonts w:cs="Times New Roman"/>
              </w:rPr>
              <w:t>Broj preuzetih kompleta dodatnih geoloških, geofizičkih i bušotinskih podataka</w:t>
            </w:r>
          </w:p>
        </w:tc>
        <w:tc>
          <w:tcPr>
            <w:tcW w:w="2245" w:type="dxa"/>
          </w:tcPr>
          <w:p w14:paraId="1763E00C" w14:textId="77777777" w:rsidR="00E8469C" w:rsidRDefault="00EF0A3A">
            <w:pPr>
              <w:pStyle w:val="CellColumn"/>
            </w:pPr>
            <w:r>
              <w:rPr>
                <w:rFonts w:cs="Times New Roman"/>
              </w:rPr>
              <w:t>Preuzimanje geoloških, geofizičkih i bušotinskih podataka prikupljenih pri istraživanju i eksploataciji te kvantitativna i kvalitativna kontrola</w:t>
            </w:r>
          </w:p>
        </w:tc>
        <w:tc>
          <w:tcPr>
            <w:tcW w:w="918" w:type="dxa"/>
          </w:tcPr>
          <w:p w14:paraId="6D96F470" w14:textId="77777777" w:rsidR="00E8469C" w:rsidRDefault="00EF0A3A">
            <w:pPr>
              <w:pStyle w:val="CellColumn"/>
            </w:pPr>
            <w:r>
              <w:rPr>
                <w:rFonts w:cs="Times New Roman"/>
              </w:rPr>
              <w:t>kom</w:t>
            </w:r>
          </w:p>
        </w:tc>
        <w:tc>
          <w:tcPr>
            <w:tcW w:w="918" w:type="dxa"/>
          </w:tcPr>
          <w:p w14:paraId="532C62D9" w14:textId="77777777" w:rsidR="00E8469C" w:rsidRDefault="00EF0A3A">
            <w:pPr>
              <w:pStyle w:val="CellColumn"/>
            </w:pPr>
            <w:r>
              <w:rPr>
                <w:rFonts w:cs="Times New Roman"/>
              </w:rPr>
              <w:t>0</w:t>
            </w:r>
          </w:p>
        </w:tc>
        <w:tc>
          <w:tcPr>
            <w:tcW w:w="918" w:type="dxa"/>
          </w:tcPr>
          <w:p w14:paraId="68D909E7" w14:textId="77777777" w:rsidR="00E8469C" w:rsidRDefault="00EF0A3A">
            <w:pPr>
              <w:pStyle w:val="CellColumn"/>
            </w:pPr>
            <w:r>
              <w:rPr>
                <w:rFonts w:cs="Times New Roman"/>
              </w:rPr>
              <w:t>AZU</w:t>
            </w:r>
          </w:p>
        </w:tc>
        <w:tc>
          <w:tcPr>
            <w:tcW w:w="918" w:type="dxa"/>
          </w:tcPr>
          <w:p w14:paraId="695DD269" w14:textId="77777777" w:rsidR="00E8469C" w:rsidRDefault="00EF0A3A">
            <w:pPr>
              <w:pStyle w:val="CellColumn"/>
            </w:pPr>
            <w:r>
              <w:rPr>
                <w:rFonts w:cs="Times New Roman"/>
              </w:rPr>
              <w:t>40</w:t>
            </w:r>
          </w:p>
        </w:tc>
        <w:tc>
          <w:tcPr>
            <w:tcW w:w="918" w:type="dxa"/>
          </w:tcPr>
          <w:p w14:paraId="4F5DEAC6" w14:textId="77777777" w:rsidR="00E8469C" w:rsidRDefault="00EF0A3A">
            <w:pPr>
              <w:pStyle w:val="CellColumn"/>
            </w:pPr>
            <w:r>
              <w:rPr>
                <w:rFonts w:cs="Times New Roman"/>
              </w:rPr>
              <w:t>45</w:t>
            </w:r>
          </w:p>
        </w:tc>
        <w:tc>
          <w:tcPr>
            <w:tcW w:w="918" w:type="dxa"/>
          </w:tcPr>
          <w:p w14:paraId="61048598" w14:textId="77777777" w:rsidR="00E8469C" w:rsidRDefault="00EF0A3A">
            <w:pPr>
              <w:pStyle w:val="CellColumn"/>
            </w:pPr>
            <w:r>
              <w:rPr>
                <w:rFonts w:cs="Times New Roman"/>
              </w:rPr>
              <w:t>50</w:t>
            </w:r>
          </w:p>
        </w:tc>
      </w:tr>
      <w:tr w:rsidR="00E8469C" w14:paraId="60276E48" w14:textId="77777777">
        <w:trPr>
          <w:jc w:val="center"/>
        </w:trPr>
        <w:tc>
          <w:tcPr>
            <w:tcW w:w="2245" w:type="dxa"/>
          </w:tcPr>
          <w:p w14:paraId="01A098B9" w14:textId="77777777" w:rsidR="00E8469C" w:rsidRDefault="00EF0A3A">
            <w:pPr>
              <w:pStyle w:val="CellColumn"/>
            </w:pPr>
            <w:r>
              <w:rPr>
                <w:rFonts w:cs="Times New Roman"/>
              </w:rPr>
              <w:lastRenderedPageBreak/>
              <w:t>Broj izrađenih kompleta podataka za istražne prostore</w:t>
            </w:r>
          </w:p>
        </w:tc>
        <w:tc>
          <w:tcPr>
            <w:tcW w:w="2245" w:type="dxa"/>
          </w:tcPr>
          <w:p w14:paraId="090FB492" w14:textId="77777777" w:rsidR="00E8469C" w:rsidRDefault="00EF0A3A">
            <w:pPr>
              <w:pStyle w:val="CellColumn"/>
            </w:pPr>
            <w:r>
              <w:rPr>
                <w:rFonts w:cs="Times New Roman"/>
              </w:rPr>
              <w:t>Organiziranje sobe s podacima (tzv."data room") i prezentacije geološkog potencijala</w:t>
            </w:r>
          </w:p>
        </w:tc>
        <w:tc>
          <w:tcPr>
            <w:tcW w:w="918" w:type="dxa"/>
          </w:tcPr>
          <w:p w14:paraId="3A8F03D5" w14:textId="77777777" w:rsidR="00E8469C" w:rsidRDefault="00EF0A3A">
            <w:pPr>
              <w:pStyle w:val="CellColumn"/>
            </w:pPr>
            <w:r>
              <w:rPr>
                <w:rFonts w:cs="Times New Roman"/>
              </w:rPr>
              <w:t>kom</w:t>
            </w:r>
          </w:p>
        </w:tc>
        <w:tc>
          <w:tcPr>
            <w:tcW w:w="918" w:type="dxa"/>
          </w:tcPr>
          <w:p w14:paraId="1B92C99A" w14:textId="77777777" w:rsidR="00E8469C" w:rsidRDefault="00EF0A3A">
            <w:pPr>
              <w:pStyle w:val="CellColumn"/>
            </w:pPr>
            <w:r>
              <w:rPr>
                <w:rFonts w:cs="Times New Roman"/>
              </w:rPr>
              <w:t>0</w:t>
            </w:r>
          </w:p>
        </w:tc>
        <w:tc>
          <w:tcPr>
            <w:tcW w:w="918" w:type="dxa"/>
          </w:tcPr>
          <w:p w14:paraId="694CD230" w14:textId="77777777" w:rsidR="00E8469C" w:rsidRDefault="00EF0A3A">
            <w:pPr>
              <w:pStyle w:val="CellColumn"/>
            </w:pPr>
            <w:r>
              <w:rPr>
                <w:rFonts w:cs="Times New Roman"/>
              </w:rPr>
              <w:t>AZU</w:t>
            </w:r>
          </w:p>
        </w:tc>
        <w:tc>
          <w:tcPr>
            <w:tcW w:w="918" w:type="dxa"/>
          </w:tcPr>
          <w:p w14:paraId="432872F3" w14:textId="77777777" w:rsidR="00E8469C" w:rsidRDefault="00EF0A3A">
            <w:pPr>
              <w:pStyle w:val="CellColumn"/>
            </w:pPr>
            <w:r>
              <w:rPr>
                <w:rFonts w:cs="Times New Roman"/>
              </w:rPr>
              <w:t>20</w:t>
            </w:r>
          </w:p>
        </w:tc>
        <w:tc>
          <w:tcPr>
            <w:tcW w:w="918" w:type="dxa"/>
          </w:tcPr>
          <w:p w14:paraId="01CEA342" w14:textId="77777777" w:rsidR="00E8469C" w:rsidRDefault="00EF0A3A">
            <w:pPr>
              <w:pStyle w:val="CellColumn"/>
            </w:pPr>
            <w:r>
              <w:rPr>
                <w:rFonts w:cs="Times New Roman"/>
              </w:rPr>
              <w:t>20</w:t>
            </w:r>
          </w:p>
        </w:tc>
        <w:tc>
          <w:tcPr>
            <w:tcW w:w="918" w:type="dxa"/>
          </w:tcPr>
          <w:p w14:paraId="6F59B952" w14:textId="77777777" w:rsidR="00E8469C" w:rsidRDefault="00EF0A3A">
            <w:pPr>
              <w:pStyle w:val="CellColumn"/>
            </w:pPr>
            <w:r>
              <w:rPr>
                <w:rFonts w:cs="Times New Roman"/>
              </w:rPr>
              <w:t>20</w:t>
            </w:r>
          </w:p>
        </w:tc>
      </w:tr>
    </w:tbl>
    <w:p w14:paraId="63BEBBDC" w14:textId="77777777" w:rsidR="00E8469C" w:rsidRDefault="00E8469C">
      <w:pPr>
        <w:jc w:val="left"/>
      </w:pPr>
    </w:p>
    <w:p w14:paraId="2739E2DB" w14:textId="77777777" w:rsidR="00E8469C" w:rsidRDefault="00EF0A3A">
      <w:pPr>
        <w:pStyle w:val="Naslov4"/>
      </w:pPr>
      <w:r>
        <w:t>A919003 ADMINISTRACIJA I UPRAVLJANJE</w:t>
      </w:r>
    </w:p>
    <w:p w14:paraId="72C0AFAA" w14:textId="77777777" w:rsidR="00E8469C" w:rsidRDefault="00EF0A3A">
      <w:pPr>
        <w:pStyle w:val="Naslov8"/>
        <w:jc w:val="left"/>
      </w:pPr>
      <w:r>
        <w:t>Zakonske i druge pravne osnove</w:t>
      </w:r>
    </w:p>
    <w:p w14:paraId="6520113B" w14:textId="77777777" w:rsidR="00E8469C" w:rsidRDefault="00EF0A3A">
      <w:pPr>
        <w:pStyle w:val="Normal5"/>
      </w:pPr>
      <w:r>
        <w:t>-</w:t>
      </w:r>
      <w:r>
        <w:tab/>
        <w:t xml:space="preserve">Direktiva 2009/119/EZ   </w:t>
      </w:r>
    </w:p>
    <w:p w14:paraId="1A41E3AC" w14:textId="77777777" w:rsidR="00E8469C" w:rsidRDefault="00EF0A3A">
      <w:pPr>
        <w:pStyle w:val="Normal5"/>
      </w:pPr>
      <w:r>
        <w:t>-</w:t>
      </w:r>
      <w:r>
        <w:tab/>
        <w:t xml:space="preserve">Zakon o osnivanju Agencije za ugljikovodike  </w:t>
      </w:r>
    </w:p>
    <w:p w14:paraId="6CC7EBCA" w14:textId="77777777" w:rsidR="00E8469C" w:rsidRDefault="00EF0A3A">
      <w:pPr>
        <w:pStyle w:val="Normal5"/>
      </w:pPr>
      <w:r>
        <w:t xml:space="preserve">- </w:t>
      </w:r>
      <w:r>
        <w:tab/>
        <w:t xml:space="preserve">Zakon o istraživanju i eksploataciji ugljikovodika  </w:t>
      </w:r>
    </w:p>
    <w:p w14:paraId="4CAD87F6" w14:textId="77777777" w:rsidR="00E8469C" w:rsidRDefault="00EF0A3A">
      <w:pPr>
        <w:pStyle w:val="Normal5"/>
      </w:pPr>
      <w:r>
        <w:t xml:space="preserve">- </w:t>
      </w:r>
      <w:r>
        <w:tab/>
        <w:t xml:space="preserve">Zakon o sigurnosti pri odobalnom istraživanju i eksploataciji ugljikovodika  </w:t>
      </w:r>
    </w:p>
    <w:p w14:paraId="3845D1A4" w14:textId="77777777" w:rsidR="00E8469C" w:rsidRDefault="00EF0A3A">
      <w:pPr>
        <w:pStyle w:val="Normal5"/>
      </w:pPr>
      <w:r>
        <w:t>-</w:t>
      </w:r>
      <w:r>
        <w:tab/>
        <w:t xml:space="preserve">Uredba o naknadi za istraživanje i eksploataciju ugljikovodika  </w:t>
      </w:r>
    </w:p>
    <w:p w14:paraId="69886248" w14:textId="77777777" w:rsidR="00E8469C" w:rsidRDefault="00EF0A3A">
      <w:pPr>
        <w:pStyle w:val="Normal5"/>
      </w:pPr>
      <w:r>
        <w:t xml:space="preserve">-   </w:t>
      </w:r>
      <w:r>
        <w:tab/>
        <w:t xml:space="preserve">Temeljni kolektivni ugovor za javne službe </w:t>
      </w:r>
    </w:p>
    <w:p w14:paraId="302F5EF7" w14:textId="77777777" w:rsidR="00E8469C" w:rsidRDefault="00EF0A3A">
      <w:pPr>
        <w:pStyle w:val="Normal5"/>
      </w:pPr>
      <w:r>
        <w:t>-</w:t>
      </w:r>
      <w:r>
        <w:tab/>
        <w:t>Zakon o plaćama u javnim službama</w:t>
      </w:r>
    </w:p>
    <w:tbl>
      <w:tblPr>
        <w:tblStyle w:val="StilTablice"/>
        <w:tblW w:w="10206" w:type="dxa"/>
        <w:jc w:val="center"/>
        <w:tblLook w:val="04A0" w:firstRow="1" w:lastRow="0" w:firstColumn="1" w:lastColumn="0" w:noHBand="0" w:noVBand="1"/>
      </w:tblPr>
      <w:tblGrid>
        <w:gridCol w:w="1793"/>
        <w:gridCol w:w="1481"/>
        <w:gridCol w:w="1480"/>
        <w:gridCol w:w="1480"/>
        <w:gridCol w:w="1501"/>
        <w:gridCol w:w="1501"/>
        <w:gridCol w:w="970"/>
      </w:tblGrid>
      <w:tr w:rsidR="00E8469C" w14:paraId="6664C0B5" w14:textId="77777777">
        <w:trPr>
          <w:jc w:val="center"/>
        </w:trPr>
        <w:tc>
          <w:tcPr>
            <w:tcW w:w="1530" w:type="dxa"/>
            <w:shd w:val="clear" w:color="auto" w:fill="B5C0D8"/>
          </w:tcPr>
          <w:p w14:paraId="245AF868" w14:textId="77777777" w:rsidR="00E8469C" w:rsidRDefault="00EF0A3A">
            <w:pPr>
              <w:pStyle w:val="CellHeader"/>
            </w:pPr>
            <w:r>
              <w:rPr>
                <w:rFonts w:cs="Times New Roman"/>
              </w:rPr>
              <w:t>Naziv aktivnosti</w:t>
            </w:r>
          </w:p>
        </w:tc>
        <w:tc>
          <w:tcPr>
            <w:tcW w:w="1632" w:type="dxa"/>
            <w:shd w:val="clear" w:color="auto" w:fill="B5C0D8"/>
          </w:tcPr>
          <w:p w14:paraId="50F87CFB" w14:textId="77777777" w:rsidR="00E8469C" w:rsidRDefault="00EF0A3A">
            <w:pPr>
              <w:pStyle w:val="CellHeader"/>
            </w:pPr>
            <w:r>
              <w:rPr>
                <w:rFonts w:cs="Times New Roman"/>
              </w:rPr>
              <w:t>Izvršenje 2023. (eur)</w:t>
            </w:r>
          </w:p>
        </w:tc>
        <w:tc>
          <w:tcPr>
            <w:tcW w:w="1632" w:type="dxa"/>
            <w:shd w:val="clear" w:color="auto" w:fill="B5C0D8"/>
          </w:tcPr>
          <w:p w14:paraId="67DF82CC" w14:textId="77777777" w:rsidR="00E8469C" w:rsidRDefault="00EF0A3A">
            <w:pPr>
              <w:pStyle w:val="CellHeader"/>
            </w:pPr>
            <w:r>
              <w:rPr>
                <w:rFonts w:cs="Times New Roman"/>
              </w:rPr>
              <w:t>Plan 2024. (eur)</w:t>
            </w:r>
          </w:p>
        </w:tc>
        <w:tc>
          <w:tcPr>
            <w:tcW w:w="1632" w:type="dxa"/>
            <w:shd w:val="clear" w:color="auto" w:fill="B5C0D8"/>
          </w:tcPr>
          <w:p w14:paraId="04A9AF3E" w14:textId="77777777" w:rsidR="00E8469C" w:rsidRDefault="00EF0A3A">
            <w:pPr>
              <w:pStyle w:val="CellHeader"/>
            </w:pPr>
            <w:r>
              <w:rPr>
                <w:rFonts w:cs="Times New Roman"/>
              </w:rPr>
              <w:t>Plan 2025. (eur)</w:t>
            </w:r>
          </w:p>
        </w:tc>
        <w:tc>
          <w:tcPr>
            <w:tcW w:w="1632" w:type="dxa"/>
            <w:shd w:val="clear" w:color="auto" w:fill="B5C0D8"/>
          </w:tcPr>
          <w:p w14:paraId="7CB49CE9" w14:textId="77777777" w:rsidR="00E8469C" w:rsidRDefault="00EF0A3A">
            <w:pPr>
              <w:pStyle w:val="CellHeader"/>
            </w:pPr>
            <w:r>
              <w:rPr>
                <w:rFonts w:cs="Times New Roman"/>
              </w:rPr>
              <w:t>Plan 2026. (eur)</w:t>
            </w:r>
          </w:p>
        </w:tc>
        <w:tc>
          <w:tcPr>
            <w:tcW w:w="1632" w:type="dxa"/>
            <w:shd w:val="clear" w:color="auto" w:fill="B5C0D8"/>
          </w:tcPr>
          <w:p w14:paraId="37F48A1C" w14:textId="77777777" w:rsidR="00E8469C" w:rsidRDefault="00EF0A3A">
            <w:pPr>
              <w:pStyle w:val="CellHeader"/>
            </w:pPr>
            <w:r>
              <w:rPr>
                <w:rFonts w:cs="Times New Roman"/>
              </w:rPr>
              <w:t>Plan 2027. (eur)</w:t>
            </w:r>
          </w:p>
        </w:tc>
        <w:tc>
          <w:tcPr>
            <w:tcW w:w="510" w:type="dxa"/>
            <w:shd w:val="clear" w:color="auto" w:fill="B5C0D8"/>
          </w:tcPr>
          <w:p w14:paraId="3B632A91" w14:textId="77777777" w:rsidR="00E8469C" w:rsidRDefault="00EF0A3A">
            <w:pPr>
              <w:pStyle w:val="CellHeader"/>
            </w:pPr>
            <w:r>
              <w:rPr>
                <w:rFonts w:cs="Times New Roman"/>
              </w:rPr>
              <w:t>Indeks 2025/2024</w:t>
            </w:r>
          </w:p>
        </w:tc>
      </w:tr>
      <w:tr w:rsidR="00E8469C" w14:paraId="4D60ADA4" w14:textId="77777777">
        <w:trPr>
          <w:jc w:val="center"/>
        </w:trPr>
        <w:tc>
          <w:tcPr>
            <w:tcW w:w="1530" w:type="dxa"/>
          </w:tcPr>
          <w:p w14:paraId="4241DD42" w14:textId="77777777" w:rsidR="00E8469C" w:rsidRDefault="00EF0A3A">
            <w:pPr>
              <w:pStyle w:val="CellColumn"/>
            </w:pPr>
            <w:r>
              <w:rPr>
                <w:rFonts w:cs="Times New Roman"/>
              </w:rPr>
              <w:t>A919003-ADMINISTRACIJA I UPRAVLJANJE</w:t>
            </w:r>
          </w:p>
        </w:tc>
        <w:tc>
          <w:tcPr>
            <w:tcW w:w="1632" w:type="dxa"/>
          </w:tcPr>
          <w:p w14:paraId="73D21054" w14:textId="77777777" w:rsidR="00E8469C" w:rsidRDefault="00EF0A3A">
            <w:pPr>
              <w:pStyle w:val="CellColumn"/>
            </w:pPr>
            <w:r>
              <w:rPr>
                <w:rFonts w:cs="Times New Roman"/>
              </w:rPr>
              <w:t>2.290.383</w:t>
            </w:r>
          </w:p>
        </w:tc>
        <w:tc>
          <w:tcPr>
            <w:tcW w:w="1632" w:type="dxa"/>
          </w:tcPr>
          <w:p w14:paraId="5CC9612C" w14:textId="77777777" w:rsidR="00E8469C" w:rsidRDefault="00EF0A3A">
            <w:pPr>
              <w:pStyle w:val="CellColumn"/>
            </w:pPr>
            <w:r>
              <w:rPr>
                <w:rFonts w:cs="Times New Roman"/>
              </w:rPr>
              <w:t>3.459.096</w:t>
            </w:r>
          </w:p>
        </w:tc>
        <w:tc>
          <w:tcPr>
            <w:tcW w:w="1632" w:type="dxa"/>
          </w:tcPr>
          <w:p w14:paraId="34A1BC29" w14:textId="77777777" w:rsidR="00E8469C" w:rsidRDefault="00EF0A3A">
            <w:pPr>
              <w:pStyle w:val="CellColumn"/>
            </w:pPr>
            <w:r>
              <w:rPr>
                <w:rFonts w:cs="Times New Roman"/>
              </w:rPr>
              <w:t>4.307.329</w:t>
            </w:r>
          </w:p>
        </w:tc>
        <w:tc>
          <w:tcPr>
            <w:tcW w:w="1632" w:type="dxa"/>
          </w:tcPr>
          <w:p w14:paraId="3BBC4F4E" w14:textId="77777777" w:rsidR="00E8469C" w:rsidRDefault="00EF0A3A">
            <w:pPr>
              <w:pStyle w:val="CellColumn"/>
            </w:pPr>
            <w:r>
              <w:rPr>
                <w:rFonts w:cs="Times New Roman"/>
              </w:rPr>
              <w:t>14.294.200</w:t>
            </w:r>
          </w:p>
        </w:tc>
        <w:tc>
          <w:tcPr>
            <w:tcW w:w="1632" w:type="dxa"/>
          </w:tcPr>
          <w:p w14:paraId="423B3814" w14:textId="77777777" w:rsidR="00E8469C" w:rsidRDefault="00EF0A3A">
            <w:pPr>
              <w:pStyle w:val="CellColumn"/>
            </w:pPr>
            <w:r>
              <w:rPr>
                <w:rFonts w:cs="Times New Roman"/>
              </w:rPr>
              <w:t>14.722.350</w:t>
            </w:r>
          </w:p>
        </w:tc>
        <w:tc>
          <w:tcPr>
            <w:tcW w:w="510" w:type="dxa"/>
          </w:tcPr>
          <w:p w14:paraId="74E341D0" w14:textId="77777777" w:rsidR="00E8469C" w:rsidRDefault="00EF0A3A">
            <w:pPr>
              <w:pStyle w:val="CellColumn"/>
            </w:pPr>
            <w:r>
              <w:rPr>
                <w:rFonts w:cs="Times New Roman"/>
              </w:rPr>
              <w:t>124,5</w:t>
            </w:r>
          </w:p>
        </w:tc>
      </w:tr>
    </w:tbl>
    <w:p w14:paraId="10F247C5" w14:textId="77777777" w:rsidR="00E8469C" w:rsidRDefault="00E8469C">
      <w:pPr>
        <w:jc w:val="left"/>
      </w:pPr>
    </w:p>
    <w:p w14:paraId="39B80637" w14:textId="77777777" w:rsidR="00E8469C" w:rsidRDefault="00EF0A3A">
      <w:r>
        <w:t xml:space="preserve">Administracija i upravljanje uključuje rashode neophodne za provedbu djelatnosti i poslovanja Agencije za ugljikovodike, a sastoji se od obavljanja administrativnih i upravljačkih aktivnosti vezanih za svakodnevno funkcioniranje Agencije za ugljikovodike, odnosno na rashode za zaposlene, materijalne rashode, rashode za energiju, uslugu telefona, tekućeg i investicijskog održavanja, usluge promidžbe i informiranja s ciljem privlačenja investicija u istraživanje i eksploataciju ugljikovodika.  </w:t>
      </w:r>
    </w:p>
    <w:p w14:paraId="63D347EA" w14:textId="77777777" w:rsidR="00E8469C" w:rsidRDefault="00EF0A3A">
      <w:r>
        <w:t>Rashodi za zaposlene su planirani u većem iznosu u odnosu na prethodnorazdoblje zbog pokrenutog postupka za zapošljavanje zbog povećanja obujma poslova i djelatnosti AZU-a, povećanja osnovice i dodatka od 0,05% po godini staža. Na materijalnim rashodima su više planirana povećanja rashoda za naknade za prijevoz, a vezano za novo zapošljavanje. Planirano je i neznatno povećanje rashoda na stavkama energije, promidžbe i informiranja zbog povećanja cijene energenata kao i usluga promidžbe i informiranja.Članar</w:t>
      </w:r>
      <w:r>
        <w:t xml:space="preserve">ine i norme su povećane zabog većih cijena (geologija, vodik, nafta i naftni derivati, pravni i financijski poslovi).  </w:t>
      </w:r>
    </w:p>
    <w:p w14:paraId="3B7AD757" w14:textId="77777777" w:rsidR="00E8469C" w:rsidRDefault="00EF0A3A">
      <w:r>
        <w:t>Veći iznosi na uredskoj opremi i namještajuse  odnose se za nabavu dodatne uredske i arhivske opreme i namještaja kao i dogradnju računalnih uređaja, računala i licenci vezanih uz vođenje baze podataka da bi se omogućio nesmetan rad.</w:t>
      </w:r>
    </w:p>
    <w:p w14:paraId="72A3FDB1" w14:textId="77777777" w:rsidR="00E8469C" w:rsidRDefault="00EF0A3A">
      <w:pPr>
        <w:pStyle w:val="Naslov4"/>
      </w:pPr>
      <w:r>
        <w:t>K919004 FORMIRANJE, SKLADIŠTENJE I UPRAVLJANJE OBVEZNIM ZALIHAMA NAFTE I NAFTNIM DERIVATIMA</w:t>
      </w:r>
    </w:p>
    <w:p w14:paraId="18486E62" w14:textId="77777777" w:rsidR="00E8469C" w:rsidRDefault="00EF0A3A">
      <w:pPr>
        <w:pStyle w:val="Naslov8"/>
        <w:jc w:val="left"/>
      </w:pPr>
      <w:r>
        <w:t>Zakonske i druge pravne osnove</w:t>
      </w:r>
    </w:p>
    <w:p w14:paraId="2DBF5B7A" w14:textId="77777777" w:rsidR="00E8469C" w:rsidRDefault="00EF0A3A">
      <w:pPr>
        <w:pStyle w:val="Normal5"/>
      </w:pPr>
      <w:r>
        <w:t xml:space="preserve">Direktiva 2009/119/EZ   </w:t>
      </w:r>
    </w:p>
    <w:p w14:paraId="212521CD" w14:textId="77777777" w:rsidR="00E8469C" w:rsidRDefault="00EF0A3A">
      <w:pPr>
        <w:pStyle w:val="Normal5"/>
      </w:pPr>
      <w:r>
        <w:t xml:space="preserve">Zakon o osnivanju Agencije za ugljikovodike </w:t>
      </w:r>
    </w:p>
    <w:p w14:paraId="288E7E14" w14:textId="77777777" w:rsidR="00E8469C" w:rsidRDefault="00EF0A3A">
      <w:pPr>
        <w:pStyle w:val="Normal5"/>
      </w:pPr>
      <w:r>
        <w:t>Zakonu tržištu nafte i naftnih derivata čl.3. stavak 5.</w:t>
      </w:r>
    </w:p>
    <w:tbl>
      <w:tblPr>
        <w:tblStyle w:val="StilTablice"/>
        <w:tblW w:w="10206" w:type="dxa"/>
        <w:jc w:val="center"/>
        <w:tblLook w:val="04A0" w:firstRow="1" w:lastRow="0" w:firstColumn="1" w:lastColumn="0" w:noHBand="0" w:noVBand="1"/>
      </w:tblPr>
      <w:tblGrid>
        <w:gridCol w:w="1549"/>
        <w:gridCol w:w="1535"/>
        <w:gridCol w:w="1534"/>
        <w:gridCol w:w="1534"/>
        <w:gridCol w:w="1534"/>
        <w:gridCol w:w="1550"/>
        <w:gridCol w:w="970"/>
      </w:tblGrid>
      <w:tr w:rsidR="00E8469C" w14:paraId="205E3325" w14:textId="77777777">
        <w:trPr>
          <w:jc w:val="center"/>
        </w:trPr>
        <w:tc>
          <w:tcPr>
            <w:tcW w:w="1530" w:type="dxa"/>
            <w:shd w:val="clear" w:color="auto" w:fill="B5C0D8"/>
          </w:tcPr>
          <w:p w14:paraId="7D879F7A" w14:textId="77777777" w:rsidR="00E8469C" w:rsidRDefault="00EF0A3A">
            <w:pPr>
              <w:pStyle w:val="CellHeader"/>
            </w:pPr>
            <w:r>
              <w:rPr>
                <w:rFonts w:cs="Times New Roman"/>
              </w:rPr>
              <w:t>Naziv aktivnosti</w:t>
            </w:r>
          </w:p>
        </w:tc>
        <w:tc>
          <w:tcPr>
            <w:tcW w:w="1632" w:type="dxa"/>
            <w:shd w:val="clear" w:color="auto" w:fill="B5C0D8"/>
          </w:tcPr>
          <w:p w14:paraId="56FDFFD5" w14:textId="77777777" w:rsidR="00E8469C" w:rsidRDefault="00EF0A3A">
            <w:pPr>
              <w:pStyle w:val="CellHeader"/>
            </w:pPr>
            <w:r>
              <w:rPr>
                <w:rFonts w:cs="Times New Roman"/>
              </w:rPr>
              <w:t>Izvršenje 2023. (eur)</w:t>
            </w:r>
          </w:p>
        </w:tc>
        <w:tc>
          <w:tcPr>
            <w:tcW w:w="1632" w:type="dxa"/>
            <w:shd w:val="clear" w:color="auto" w:fill="B5C0D8"/>
          </w:tcPr>
          <w:p w14:paraId="694C7999" w14:textId="77777777" w:rsidR="00E8469C" w:rsidRDefault="00EF0A3A">
            <w:pPr>
              <w:pStyle w:val="CellHeader"/>
            </w:pPr>
            <w:r>
              <w:rPr>
                <w:rFonts w:cs="Times New Roman"/>
              </w:rPr>
              <w:t>Plan 2024. (eur)</w:t>
            </w:r>
          </w:p>
        </w:tc>
        <w:tc>
          <w:tcPr>
            <w:tcW w:w="1632" w:type="dxa"/>
            <w:shd w:val="clear" w:color="auto" w:fill="B5C0D8"/>
          </w:tcPr>
          <w:p w14:paraId="35E1E003" w14:textId="77777777" w:rsidR="00E8469C" w:rsidRDefault="00EF0A3A">
            <w:pPr>
              <w:pStyle w:val="CellHeader"/>
            </w:pPr>
            <w:r>
              <w:rPr>
                <w:rFonts w:cs="Times New Roman"/>
              </w:rPr>
              <w:t>Plan 2025. (eur)</w:t>
            </w:r>
          </w:p>
        </w:tc>
        <w:tc>
          <w:tcPr>
            <w:tcW w:w="1632" w:type="dxa"/>
            <w:shd w:val="clear" w:color="auto" w:fill="B5C0D8"/>
          </w:tcPr>
          <w:p w14:paraId="355BAF7A" w14:textId="77777777" w:rsidR="00E8469C" w:rsidRDefault="00EF0A3A">
            <w:pPr>
              <w:pStyle w:val="CellHeader"/>
            </w:pPr>
            <w:r>
              <w:rPr>
                <w:rFonts w:cs="Times New Roman"/>
              </w:rPr>
              <w:t>Plan 2026. (eur)</w:t>
            </w:r>
          </w:p>
        </w:tc>
        <w:tc>
          <w:tcPr>
            <w:tcW w:w="1632" w:type="dxa"/>
            <w:shd w:val="clear" w:color="auto" w:fill="B5C0D8"/>
          </w:tcPr>
          <w:p w14:paraId="1967B3BD" w14:textId="77777777" w:rsidR="00E8469C" w:rsidRDefault="00EF0A3A">
            <w:pPr>
              <w:pStyle w:val="CellHeader"/>
            </w:pPr>
            <w:r>
              <w:rPr>
                <w:rFonts w:cs="Times New Roman"/>
              </w:rPr>
              <w:t>Plan 2027. (eur)</w:t>
            </w:r>
          </w:p>
        </w:tc>
        <w:tc>
          <w:tcPr>
            <w:tcW w:w="510" w:type="dxa"/>
            <w:shd w:val="clear" w:color="auto" w:fill="B5C0D8"/>
          </w:tcPr>
          <w:p w14:paraId="3A671A06" w14:textId="77777777" w:rsidR="00E8469C" w:rsidRDefault="00EF0A3A">
            <w:pPr>
              <w:pStyle w:val="CellHeader"/>
            </w:pPr>
            <w:r>
              <w:rPr>
                <w:rFonts w:cs="Times New Roman"/>
              </w:rPr>
              <w:t>Indeks 2025/2024</w:t>
            </w:r>
          </w:p>
        </w:tc>
      </w:tr>
      <w:tr w:rsidR="00E8469C" w14:paraId="2FAAE88A" w14:textId="77777777">
        <w:trPr>
          <w:jc w:val="center"/>
        </w:trPr>
        <w:tc>
          <w:tcPr>
            <w:tcW w:w="1530" w:type="dxa"/>
          </w:tcPr>
          <w:p w14:paraId="58DCD98C" w14:textId="77777777" w:rsidR="00E8469C" w:rsidRDefault="00EF0A3A">
            <w:pPr>
              <w:pStyle w:val="CellColumn"/>
            </w:pPr>
            <w:r>
              <w:rPr>
                <w:rFonts w:cs="Times New Roman"/>
              </w:rPr>
              <w:lastRenderedPageBreak/>
              <w:t>K919004-FORMIRANJE, SKLADIŠTENJE I UPRAVLJANJE OBVEZNIM ZALIHAMA NAFTE I NAFTNIM DERIVATIMA</w:t>
            </w:r>
          </w:p>
        </w:tc>
        <w:tc>
          <w:tcPr>
            <w:tcW w:w="1632" w:type="dxa"/>
          </w:tcPr>
          <w:p w14:paraId="2B92B829" w14:textId="77777777" w:rsidR="00E8469C" w:rsidRDefault="00EF0A3A">
            <w:pPr>
              <w:pStyle w:val="CellColumn"/>
            </w:pPr>
            <w:r>
              <w:rPr>
                <w:rFonts w:cs="Times New Roman"/>
              </w:rPr>
              <w:t>56.230.764</w:t>
            </w:r>
          </w:p>
        </w:tc>
        <w:tc>
          <w:tcPr>
            <w:tcW w:w="1632" w:type="dxa"/>
          </w:tcPr>
          <w:p w14:paraId="36AFD0BD" w14:textId="77777777" w:rsidR="00E8469C" w:rsidRDefault="00EF0A3A">
            <w:pPr>
              <w:pStyle w:val="CellColumn"/>
            </w:pPr>
            <w:r>
              <w:rPr>
                <w:rFonts w:cs="Times New Roman"/>
              </w:rPr>
              <w:t>91.366.296</w:t>
            </w:r>
          </w:p>
        </w:tc>
        <w:tc>
          <w:tcPr>
            <w:tcW w:w="1632" w:type="dxa"/>
          </w:tcPr>
          <w:p w14:paraId="11E7C651" w14:textId="77777777" w:rsidR="00E8469C" w:rsidRDefault="00EF0A3A">
            <w:pPr>
              <w:pStyle w:val="CellColumn"/>
            </w:pPr>
            <w:r>
              <w:rPr>
                <w:rFonts w:cs="Times New Roman"/>
              </w:rPr>
              <w:t>95.897.837</w:t>
            </w:r>
          </w:p>
        </w:tc>
        <w:tc>
          <w:tcPr>
            <w:tcW w:w="1632" w:type="dxa"/>
          </w:tcPr>
          <w:p w14:paraId="03AFDB3C" w14:textId="77777777" w:rsidR="00E8469C" w:rsidRDefault="00EF0A3A">
            <w:pPr>
              <w:pStyle w:val="CellColumn"/>
            </w:pPr>
            <w:r>
              <w:rPr>
                <w:rFonts w:cs="Times New Roman"/>
              </w:rPr>
              <w:t>98.575.145</w:t>
            </w:r>
          </w:p>
        </w:tc>
        <w:tc>
          <w:tcPr>
            <w:tcW w:w="1632" w:type="dxa"/>
          </w:tcPr>
          <w:p w14:paraId="0C7A3D0E" w14:textId="77777777" w:rsidR="00E8469C" w:rsidRDefault="00EF0A3A">
            <w:pPr>
              <w:pStyle w:val="CellColumn"/>
            </w:pPr>
            <w:r>
              <w:rPr>
                <w:rFonts w:cs="Times New Roman"/>
              </w:rPr>
              <w:t>101.539.620</w:t>
            </w:r>
          </w:p>
        </w:tc>
        <w:tc>
          <w:tcPr>
            <w:tcW w:w="510" w:type="dxa"/>
          </w:tcPr>
          <w:p w14:paraId="4884F4AA" w14:textId="77777777" w:rsidR="00E8469C" w:rsidRDefault="00EF0A3A">
            <w:pPr>
              <w:pStyle w:val="CellColumn"/>
            </w:pPr>
            <w:r>
              <w:rPr>
                <w:rFonts w:cs="Times New Roman"/>
              </w:rPr>
              <w:t>105,0</w:t>
            </w:r>
          </w:p>
        </w:tc>
      </w:tr>
    </w:tbl>
    <w:p w14:paraId="4AA7B43F" w14:textId="77777777" w:rsidR="00E8469C" w:rsidRDefault="00E8469C">
      <w:pPr>
        <w:jc w:val="left"/>
      </w:pPr>
    </w:p>
    <w:p w14:paraId="1EBAC4FB" w14:textId="77777777" w:rsidR="00E8469C" w:rsidRDefault="00EF0A3A">
      <w:r>
        <w:t xml:space="preserve">Agencija ima obvezu čuvanja zaliha nafte i naftnih derivata u vrijednosti 90 dana dnevnog neto uvoza ili 61 dan prosječne dnevne domaće potrošnje ovisno koja vrijednost je veća te dodatno uz tu obvezu, kao članica EU, RH je obvezna držati najmanje 1/3 minimalnih obveznih zaliha u naftnim derivatima.  </w:t>
      </w:r>
    </w:p>
    <w:p w14:paraId="7E23A0D4" w14:textId="77777777" w:rsidR="00E8469C" w:rsidRDefault="00EF0A3A">
      <w:r>
        <w:t>Sukladno zahtjevima pravnog okvira Europske unije, Agencija za ugljikovodike formira, održava, kontrolira i zanavlja obvezne zalihe nafte i naftnih derivata te provodi ostale nužne preduvjete za djelovanje po tržišnim principima kao energetski subjekt, i to bez narušavanja konkurentnosti na tržištu nafte i naftnih derivata i energije. Obvezne zalihe nafte i naftnih derivata skladište se u carinskim i trošarinskim skladištima gotovim proizvodima, sirovoj nafti i u nematerijalnom obliku (ugovorima o opcijskoj</w:t>
      </w:r>
      <w:r>
        <w:t xml:space="preserve"> kupnji robe) po unaprijed utvrđenim kriterijima za određeno vremensko razdoblje.    </w:t>
      </w:r>
    </w:p>
    <w:p w14:paraId="37DDE871" w14:textId="77777777" w:rsidR="00E8469C" w:rsidRDefault="00EF0A3A">
      <w:r>
        <w:t>Obvezne zalihe nafte i naftnih derivata formiraju se najmanje u količini od 90 dana prosječnog dnevnog neto uvoza ili 61 dan prosječne dnevne domaće potrošnje naftnih derivata u prethodnoj kalendarskoj godini, ovisno o tome koja je količina veća, a na temelju podataka Državnog statističkog zavoda.</w:t>
      </w:r>
    </w:p>
    <w:p w14:paraId="572B019A" w14:textId="77777777" w:rsidR="00E8469C" w:rsidRDefault="00EF0A3A">
      <w:pPr>
        <w:pStyle w:val="Naslov8"/>
        <w:jc w:val="left"/>
      </w:pPr>
      <w:r>
        <w:t>Pokazatelji rezultata</w:t>
      </w:r>
    </w:p>
    <w:tbl>
      <w:tblPr>
        <w:tblStyle w:val="StilTablice"/>
        <w:tblW w:w="10206" w:type="dxa"/>
        <w:jc w:val="center"/>
        <w:tblLook w:val="04A0" w:firstRow="1" w:lastRow="0" w:firstColumn="1" w:lastColumn="0" w:noHBand="0" w:noVBand="1"/>
      </w:tblPr>
      <w:tblGrid>
        <w:gridCol w:w="1872"/>
        <w:gridCol w:w="1961"/>
        <w:gridCol w:w="1811"/>
        <w:gridCol w:w="917"/>
        <w:gridCol w:w="894"/>
        <w:gridCol w:w="917"/>
        <w:gridCol w:w="917"/>
        <w:gridCol w:w="917"/>
      </w:tblGrid>
      <w:tr w:rsidR="00E8469C" w14:paraId="65D20318" w14:textId="77777777">
        <w:trPr>
          <w:jc w:val="center"/>
        </w:trPr>
        <w:tc>
          <w:tcPr>
            <w:tcW w:w="2245" w:type="dxa"/>
            <w:shd w:val="clear" w:color="auto" w:fill="B5C0D8"/>
          </w:tcPr>
          <w:p w14:paraId="27E966E2" w14:textId="77777777" w:rsidR="00E8469C" w:rsidRDefault="00EF0A3A">
            <w:r>
              <w:t>Pokazatelj rezultata</w:t>
            </w:r>
          </w:p>
        </w:tc>
        <w:tc>
          <w:tcPr>
            <w:tcW w:w="2245" w:type="dxa"/>
            <w:shd w:val="clear" w:color="auto" w:fill="B5C0D8"/>
          </w:tcPr>
          <w:p w14:paraId="401CC232" w14:textId="77777777" w:rsidR="00E8469C" w:rsidRDefault="00EF0A3A">
            <w:pPr>
              <w:pStyle w:val="CellHeader"/>
            </w:pPr>
            <w:r>
              <w:rPr>
                <w:rFonts w:cs="Times New Roman"/>
              </w:rPr>
              <w:t>Definicija</w:t>
            </w:r>
          </w:p>
        </w:tc>
        <w:tc>
          <w:tcPr>
            <w:tcW w:w="2245" w:type="dxa"/>
            <w:shd w:val="clear" w:color="auto" w:fill="B5C0D8"/>
          </w:tcPr>
          <w:p w14:paraId="2A52C6B1" w14:textId="77777777" w:rsidR="00E8469C" w:rsidRDefault="00EF0A3A">
            <w:pPr>
              <w:pStyle w:val="CellHeader"/>
            </w:pPr>
            <w:r>
              <w:rPr>
                <w:rFonts w:cs="Times New Roman"/>
              </w:rPr>
              <w:t>Jedinica</w:t>
            </w:r>
          </w:p>
        </w:tc>
        <w:tc>
          <w:tcPr>
            <w:tcW w:w="918" w:type="dxa"/>
            <w:shd w:val="clear" w:color="auto" w:fill="B5C0D8"/>
          </w:tcPr>
          <w:p w14:paraId="449D3590" w14:textId="77777777" w:rsidR="00E8469C" w:rsidRDefault="00EF0A3A">
            <w:pPr>
              <w:pStyle w:val="CellHeader"/>
            </w:pPr>
            <w:r>
              <w:rPr>
                <w:rFonts w:cs="Times New Roman"/>
              </w:rPr>
              <w:t>Polazna vrijednost</w:t>
            </w:r>
          </w:p>
        </w:tc>
        <w:tc>
          <w:tcPr>
            <w:tcW w:w="918" w:type="dxa"/>
            <w:shd w:val="clear" w:color="auto" w:fill="B5C0D8"/>
          </w:tcPr>
          <w:p w14:paraId="5E1CB72B" w14:textId="77777777" w:rsidR="00E8469C" w:rsidRDefault="00EF0A3A">
            <w:pPr>
              <w:pStyle w:val="CellHeader"/>
            </w:pPr>
            <w:r>
              <w:rPr>
                <w:rFonts w:cs="Times New Roman"/>
              </w:rPr>
              <w:t>Izvor podataka</w:t>
            </w:r>
          </w:p>
        </w:tc>
        <w:tc>
          <w:tcPr>
            <w:tcW w:w="918" w:type="dxa"/>
            <w:shd w:val="clear" w:color="auto" w:fill="B5C0D8"/>
          </w:tcPr>
          <w:p w14:paraId="0EABCF01" w14:textId="77777777" w:rsidR="00E8469C" w:rsidRDefault="00EF0A3A">
            <w:pPr>
              <w:pStyle w:val="CellHeader"/>
            </w:pPr>
            <w:r>
              <w:rPr>
                <w:rFonts w:cs="Times New Roman"/>
              </w:rPr>
              <w:t>Ciljana vrijednost (2025.)</w:t>
            </w:r>
          </w:p>
        </w:tc>
        <w:tc>
          <w:tcPr>
            <w:tcW w:w="918" w:type="dxa"/>
            <w:shd w:val="clear" w:color="auto" w:fill="B5C0D8"/>
          </w:tcPr>
          <w:p w14:paraId="70311FCB" w14:textId="77777777" w:rsidR="00E8469C" w:rsidRDefault="00EF0A3A">
            <w:pPr>
              <w:pStyle w:val="CellHeader"/>
            </w:pPr>
            <w:r>
              <w:rPr>
                <w:rFonts w:cs="Times New Roman"/>
              </w:rPr>
              <w:t>Ciljana vrijednost (2026.)</w:t>
            </w:r>
          </w:p>
        </w:tc>
        <w:tc>
          <w:tcPr>
            <w:tcW w:w="918" w:type="dxa"/>
            <w:shd w:val="clear" w:color="auto" w:fill="B5C0D8"/>
          </w:tcPr>
          <w:p w14:paraId="279DA50F" w14:textId="77777777" w:rsidR="00E8469C" w:rsidRDefault="00EF0A3A">
            <w:pPr>
              <w:pStyle w:val="CellHeader"/>
            </w:pPr>
            <w:r>
              <w:rPr>
                <w:rFonts w:cs="Times New Roman"/>
              </w:rPr>
              <w:t>Ciljana vrijednost (2027.)</w:t>
            </w:r>
          </w:p>
        </w:tc>
      </w:tr>
      <w:tr w:rsidR="00E8469C" w14:paraId="4F7FF556" w14:textId="77777777">
        <w:trPr>
          <w:jc w:val="center"/>
        </w:trPr>
        <w:tc>
          <w:tcPr>
            <w:tcW w:w="2245" w:type="dxa"/>
          </w:tcPr>
          <w:p w14:paraId="44CD96F8" w14:textId="77777777" w:rsidR="00E8469C" w:rsidRDefault="00EF0A3A">
            <w:pPr>
              <w:pStyle w:val="CellColumn"/>
            </w:pPr>
            <w:r>
              <w:rPr>
                <w:rFonts w:cs="Times New Roman"/>
              </w:rPr>
              <w:t>Količina nabavljene nafte i naftnih derivata</w:t>
            </w:r>
          </w:p>
        </w:tc>
        <w:tc>
          <w:tcPr>
            <w:tcW w:w="2245" w:type="dxa"/>
          </w:tcPr>
          <w:p w14:paraId="1E258D79" w14:textId="77777777" w:rsidR="00E8469C" w:rsidRDefault="00EF0A3A">
            <w:pPr>
              <w:pStyle w:val="CellColumn"/>
            </w:pPr>
            <w:r>
              <w:rPr>
                <w:rFonts w:cs="Times New Roman"/>
              </w:rPr>
              <w:t>Formirane i uskladištene obvezne zalihe nafte i naftnih derivata u količini i strukturi određenoj važećim pravnim propisima</w:t>
            </w:r>
          </w:p>
        </w:tc>
        <w:tc>
          <w:tcPr>
            <w:tcW w:w="918" w:type="dxa"/>
          </w:tcPr>
          <w:p w14:paraId="21B12B95" w14:textId="77777777" w:rsidR="00E8469C" w:rsidRDefault="00EF0A3A">
            <w:pPr>
              <w:pStyle w:val="CellColumn"/>
            </w:pPr>
            <w:r>
              <w:rPr>
                <w:rFonts w:cs="Times New Roman"/>
              </w:rPr>
              <w:t>tona</w:t>
            </w:r>
          </w:p>
        </w:tc>
        <w:tc>
          <w:tcPr>
            <w:tcW w:w="918" w:type="dxa"/>
          </w:tcPr>
          <w:p w14:paraId="24E1B7B1" w14:textId="77777777" w:rsidR="00E8469C" w:rsidRDefault="00EF0A3A">
            <w:pPr>
              <w:pStyle w:val="CellColumn"/>
            </w:pPr>
            <w:r>
              <w:rPr>
                <w:rFonts w:cs="Times New Roman"/>
              </w:rPr>
              <w:t>636.000</w:t>
            </w:r>
          </w:p>
        </w:tc>
        <w:tc>
          <w:tcPr>
            <w:tcW w:w="918" w:type="dxa"/>
          </w:tcPr>
          <w:p w14:paraId="0250BC80" w14:textId="77777777" w:rsidR="00E8469C" w:rsidRDefault="00EF0A3A">
            <w:pPr>
              <w:pStyle w:val="CellColumn"/>
            </w:pPr>
            <w:r>
              <w:rPr>
                <w:rFonts w:cs="Times New Roman"/>
              </w:rPr>
              <w:t>AZU</w:t>
            </w:r>
          </w:p>
        </w:tc>
        <w:tc>
          <w:tcPr>
            <w:tcW w:w="918" w:type="dxa"/>
          </w:tcPr>
          <w:p w14:paraId="6E5C1AA4" w14:textId="77777777" w:rsidR="00E8469C" w:rsidRDefault="00EF0A3A">
            <w:pPr>
              <w:pStyle w:val="CellColumn"/>
            </w:pPr>
            <w:r>
              <w:rPr>
                <w:rFonts w:cs="Times New Roman"/>
              </w:rPr>
              <w:t>650.000</w:t>
            </w:r>
          </w:p>
        </w:tc>
        <w:tc>
          <w:tcPr>
            <w:tcW w:w="918" w:type="dxa"/>
          </w:tcPr>
          <w:p w14:paraId="5E7702DC" w14:textId="77777777" w:rsidR="00E8469C" w:rsidRDefault="00EF0A3A">
            <w:pPr>
              <w:pStyle w:val="CellColumn"/>
            </w:pPr>
            <w:r>
              <w:rPr>
                <w:rFonts w:cs="Times New Roman"/>
              </w:rPr>
              <w:t>670.000</w:t>
            </w:r>
          </w:p>
        </w:tc>
        <w:tc>
          <w:tcPr>
            <w:tcW w:w="918" w:type="dxa"/>
          </w:tcPr>
          <w:p w14:paraId="16B59774" w14:textId="77777777" w:rsidR="00E8469C" w:rsidRDefault="00EF0A3A">
            <w:pPr>
              <w:pStyle w:val="CellColumn"/>
            </w:pPr>
            <w:r>
              <w:rPr>
                <w:rFonts w:cs="Times New Roman"/>
              </w:rPr>
              <w:t>690.000</w:t>
            </w:r>
          </w:p>
        </w:tc>
      </w:tr>
      <w:tr w:rsidR="00E8469C" w14:paraId="0D3C36C3" w14:textId="77777777">
        <w:trPr>
          <w:jc w:val="center"/>
        </w:trPr>
        <w:tc>
          <w:tcPr>
            <w:tcW w:w="2245" w:type="dxa"/>
          </w:tcPr>
          <w:p w14:paraId="7AF3C6EB" w14:textId="77777777" w:rsidR="00E8469C" w:rsidRDefault="00EF0A3A">
            <w:pPr>
              <w:pStyle w:val="CellColumn"/>
            </w:pPr>
            <w:r>
              <w:rPr>
                <w:rFonts w:cs="Times New Roman"/>
              </w:rPr>
              <w:t>Količina zanovljene nafte i naftnih derivata</w:t>
            </w:r>
          </w:p>
        </w:tc>
        <w:tc>
          <w:tcPr>
            <w:tcW w:w="2245" w:type="dxa"/>
          </w:tcPr>
          <w:p w14:paraId="75232E0A" w14:textId="77777777" w:rsidR="00E8469C" w:rsidRDefault="00EF0A3A">
            <w:pPr>
              <w:pStyle w:val="CellColumn"/>
            </w:pPr>
            <w:r>
              <w:rPr>
                <w:rFonts w:cs="Times New Roman"/>
              </w:rPr>
              <w:t>Zanavljanje zaliha uzajamnom kupoprodajom</w:t>
            </w:r>
          </w:p>
        </w:tc>
        <w:tc>
          <w:tcPr>
            <w:tcW w:w="918" w:type="dxa"/>
          </w:tcPr>
          <w:p w14:paraId="61AA1B75" w14:textId="77777777" w:rsidR="00E8469C" w:rsidRDefault="00EF0A3A">
            <w:pPr>
              <w:pStyle w:val="CellColumn"/>
            </w:pPr>
            <w:r>
              <w:rPr>
                <w:rFonts w:cs="Times New Roman"/>
              </w:rPr>
              <w:t>tona</w:t>
            </w:r>
          </w:p>
        </w:tc>
        <w:tc>
          <w:tcPr>
            <w:tcW w:w="918" w:type="dxa"/>
          </w:tcPr>
          <w:p w14:paraId="55EC5203" w14:textId="77777777" w:rsidR="00E8469C" w:rsidRDefault="00EF0A3A">
            <w:pPr>
              <w:pStyle w:val="CellColumn"/>
            </w:pPr>
            <w:r>
              <w:rPr>
                <w:rFonts w:cs="Times New Roman"/>
              </w:rPr>
              <w:t>27.800</w:t>
            </w:r>
          </w:p>
        </w:tc>
        <w:tc>
          <w:tcPr>
            <w:tcW w:w="918" w:type="dxa"/>
          </w:tcPr>
          <w:p w14:paraId="66131641" w14:textId="77777777" w:rsidR="00E8469C" w:rsidRDefault="00EF0A3A">
            <w:pPr>
              <w:pStyle w:val="CellColumn"/>
            </w:pPr>
            <w:r>
              <w:rPr>
                <w:rFonts w:cs="Times New Roman"/>
              </w:rPr>
              <w:t>AZU</w:t>
            </w:r>
          </w:p>
        </w:tc>
        <w:tc>
          <w:tcPr>
            <w:tcW w:w="918" w:type="dxa"/>
          </w:tcPr>
          <w:p w14:paraId="05499B4D" w14:textId="77777777" w:rsidR="00E8469C" w:rsidRDefault="00EF0A3A">
            <w:pPr>
              <w:pStyle w:val="CellColumn"/>
            </w:pPr>
            <w:r>
              <w:rPr>
                <w:rFonts w:cs="Times New Roman"/>
              </w:rPr>
              <w:t>40.000</w:t>
            </w:r>
          </w:p>
        </w:tc>
        <w:tc>
          <w:tcPr>
            <w:tcW w:w="918" w:type="dxa"/>
          </w:tcPr>
          <w:p w14:paraId="73D78AB9" w14:textId="77777777" w:rsidR="00E8469C" w:rsidRDefault="00EF0A3A">
            <w:pPr>
              <w:pStyle w:val="CellColumn"/>
            </w:pPr>
            <w:r>
              <w:rPr>
                <w:rFonts w:cs="Times New Roman"/>
              </w:rPr>
              <w:t>40.000</w:t>
            </w:r>
          </w:p>
        </w:tc>
        <w:tc>
          <w:tcPr>
            <w:tcW w:w="918" w:type="dxa"/>
          </w:tcPr>
          <w:p w14:paraId="2EF1CC6D" w14:textId="77777777" w:rsidR="00E8469C" w:rsidRDefault="00EF0A3A">
            <w:pPr>
              <w:pStyle w:val="CellColumn"/>
            </w:pPr>
            <w:r>
              <w:rPr>
                <w:rFonts w:cs="Times New Roman"/>
              </w:rPr>
              <w:t>40.000</w:t>
            </w:r>
          </w:p>
        </w:tc>
      </w:tr>
      <w:tr w:rsidR="00E8469C" w14:paraId="0A313727" w14:textId="77777777">
        <w:trPr>
          <w:jc w:val="center"/>
        </w:trPr>
        <w:tc>
          <w:tcPr>
            <w:tcW w:w="2245" w:type="dxa"/>
          </w:tcPr>
          <w:p w14:paraId="5A0D7D0D" w14:textId="77777777" w:rsidR="00E8469C" w:rsidRDefault="00EF0A3A">
            <w:pPr>
              <w:pStyle w:val="CellColumn"/>
            </w:pPr>
            <w:r>
              <w:rPr>
                <w:rFonts w:cs="Times New Roman"/>
              </w:rPr>
              <w:t>Osiguran skladišni prostor ugovorom o najmu</w:t>
            </w:r>
          </w:p>
        </w:tc>
        <w:tc>
          <w:tcPr>
            <w:tcW w:w="2245" w:type="dxa"/>
          </w:tcPr>
          <w:p w14:paraId="52834DFD" w14:textId="77777777" w:rsidR="00E8469C" w:rsidRDefault="00EF0A3A">
            <w:pPr>
              <w:pStyle w:val="CellColumn"/>
            </w:pPr>
            <w:r>
              <w:rPr>
                <w:rFonts w:cs="Times New Roman"/>
              </w:rPr>
              <w:t>Sklopljeni dugoročni ugovori o najmu skladišnog prostora</w:t>
            </w:r>
          </w:p>
        </w:tc>
        <w:tc>
          <w:tcPr>
            <w:tcW w:w="918" w:type="dxa"/>
          </w:tcPr>
          <w:p w14:paraId="1253BCD4" w14:textId="77777777" w:rsidR="00E8469C" w:rsidRDefault="00EF0A3A">
            <w:pPr>
              <w:pStyle w:val="CellColumn"/>
            </w:pPr>
            <w:r>
              <w:rPr>
                <w:rFonts w:cs="Times New Roman"/>
              </w:rPr>
              <w:t>m3</w:t>
            </w:r>
          </w:p>
        </w:tc>
        <w:tc>
          <w:tcPr>
            <w:tcW w:w="918" w:type="dxa"/>
          </w:tcPr>
          <w:p w14:paraId="317FC34B" w14:textId="77777777" w:rsidR="00E8469C" w:rsidRDefault="00EF0A3A">
            <w:pPr>
              <w:pStyle w:val="CellColumn"/>
            </w:pPr>
            <w:r>
              <w:rPr>
                <w:rFonts w:cs="Times New Roman"/>
              </w:rPr>
              <w:t>762.500</w:t>
            </w:r>
          </w:p>
        </w:tc>
        <w:tc>
          <w:tcPr>
            <w:tcW w:w="918" w:type="dxa"/>
          </w:tcPr>
          <w:p w14:paraId="0D73E985" w14:textId="77777777" w:rsidR="00E8469C" w:rsidRDefault="00EF0A3A">
            <w:pPr>
              <w:pStyle w:val="CellColumn"/>
            </w:pPr>
            <w:r>
              <w:rPr>
                <w:rFonts w:cs="Times New Roman"/>
              </w:rPr>
              <w:t>AZU</w:t>
            </w:r>
          </w:p>
        </w:tc>
        <w:tc>
          <w:tcPr>
            <w:tcW w:w="918" w:type="dxa"/>
          </w:tcPr>
          <w:p w14:paraId="32D23B8E" w14:textId="77777777" w:rsidR="00E8469C" w:rsidRDefault="00EF0A3A">
            <w:pPr>
              <w:pStyle w:val="CellColumn"/>
            </w:pPr>
            <w:r>
              <w:rPr>
                <w:rFonts w:cs="Times New Roman"/>
              </w:rPr>
              <w:t>770.000</w:t>
            </w:r>
          </w:p>
        </w:tc>
        <w:tc>
          <w:tcPr>
            <w:tcW w:w="918" w:type="dxa"/>
          </w:tcPr>
          <w:p w14:paraId="46437ED1" w14:textId="77777777" w:rsidR="00E8469C" w:rsidRDefault="00EF0A3A">
            <w:pPr>
              <w:pStyle w:val="CellColumn"/>
            </w:pPr>
            <w:r>
              <w:rPr>
                <w:rFonts w:cs="Times New Roman"/>
              </w:rPr>
              <w:t>780.000</w:t>
            </w:r>
          </w:p>
        </w:tc>
        <w:tc>
          <w:tcPr>
            <w:tcW w:w="918" w:type="dxa"/>
          </w:tcPr>
          <w:p w14:paraId="2664F5AA" w14:textId="77777777" w:rsidR="00E8469C" w:rsidRDefault="00EF0A3A">
            <w:pPr>
              <w:pStyle w:val="CellColumn"/>
            </w:pPr>
            <w:r>
              <w:rPr>
                <w:rFonts w:cs="Times New Roman"/>
              </w:rPr>
              <w:t>790.000</w:t>
            </w:r>
          </w:p>
        </w:tc>
      </w:tr>
    </w:tbl>
    <w:p w14:paraId="1D1D9615" w14:textId="77777777" w:rsidR="00E8469C" w:rsidRDefault="00E8469C">
      <w:pPr>
        <w:jc w:val="left"/>
      </w:pPr>
    </w:p>
    <w:p w14:paraId="13135EFA" w14:textId="77777777" w:rsidR="00E8469C" w:rsidRDefault="00EF0A3A">
      <w:pPr>
        <w:pStyle w:val="Naslov4"/>
      </w:pPr>
      <w:r>
        <w:t>K919005 INFORMATIZACIJA</w:t>
      </w:r>
    </w:p>
    <w:p w14:paraId="692F4AE6" w14:textId="77777777" w:rsidR="00E8469C" w:rsidRDefault="00EF0A3A">
      <w:pPr>
        <w:pStyle w:val="Naslov8"/>
        <w:jc w:val="left"/>
      </w:pPr>
      <w:r>
        <w:t>Zakonske i druge pravne osnove</w:t>
      </w:r>
    </w:p>
    <w:p w14:paraId="56594E97" w14:textId="77777777" w:rsidR="00E8469C" w:rsidRDefault="00EF0A3A">
      <w:pPr>
        <w:pStyle w:val="Normal5"/>
      </w:pPr>
      <w:r>
        <w:t>Zakon o osnivanju Agencije za ugljikovodike (Narodne novine, broj 14/14, 73/17)</w:t>
      </w:r>
    </w:p>
    <w:tbl>
      <w:tblPr>
        <w:tblStyle w:val="StilTablice"/>
        <w:tblW w:w="10206" w:type="dxa"/>
        <w:jc w:val="center"/>
        <w:tblLook w:val="04A0" w:firstRow="1" w:lastRow="0" w:firstColumn="1" w:lastColumn="0" w:noHBand="0" w:noVBand="1"/>
      </w:tblPr>
      <w:tblGrid>
        <w:gridCol w:w="1914"/>
        <w:gridCol w:w="1481"/>
        <w:gridCol w:w="1446"/>
        <w:gridCol w:w="1465"/>
        <w:gridCol w:w="1465"/>
        <w:gridCol w:w="1465"/>
        <w:gridCol w:w="970"/>
      </w:tblGrid>
      <w:tr w:rsidR="00E8469C" w14:paraId="2CFCA860" w14:textId="77777777">
        <w:trPr>
          <w:jc w:val="center"/>
        </w:trPr>
        <w:tc>
          <w:tcPr>
            <w:tcW w:w="1530" w:type="dxa"/>
            <w:shd w:val="clear" w:color="auto" w:fill="B5C0D8"/>
          </w:tcPr>
          <w:p w14:paraId="3B28EC6B" w14:textId="77777777" w:rsidR="00E8469C" w:rsidRDefault="00EF0A3A">
            <w:pPr>
              <w:pStyle w:val="CellHeader"/>
            </w:pPr>
            <w:r>
              <w:rPr>
                <w:rFonts w:cs="Times New Roman"/>
              </w:rPr>
              <w:t>Naziv aktivnosti</w:t>
            </w:r>
          </w:p>
        </w:tc>
        <w:tc>
          <w:tcPr>
            <w:tcW w:w="1632" w:type="dxa"/>
            <w:shd w:val="clear" w:color="auto" w:fill="B5C0D8"/>
          </w:tcPr>
          <w:p w14:paraId="2C029E7D" w14:textId="77777777" w:rsidR="00E8469C" w:rsidRDefault="00EF0A3A">
            <w:pPr>
              <w:pStyle w:val="CellHeader"/>
            </w:pPr>
            <w:r>
              <w:rPr>
                <w:rFonts w:cs="Times New Roman"/>
              </w:rPr>
              <w:t>Izvršenje 2023. (eur)</w:t>
            </w:r>
          </w:p>
        </w:tc>
        <w:tc>
          <w:tcPr>
            <w:tcW w:w="1632" w:type="dxa"/>
            <w:shd w:val="clear" w:color="auto" w:fill="B5C0D8"/>
          </w:tcPr>
          <w:p w14:paraId="7B86DE2C" w14:textId="77777777" w:rsidR="00E8469C" w:rsidRDefault="00EF0A3A">
            <w:pPr>
              <w:pStyle w:val="CellHeader"/>
            </w:pPr>
            <w:r>
              <w:rPr>
                <w:rFonts w:cs="Times New Roman"/>
              </w:rPr>
              <w:t>Plan 2024. (eur)</w:t>
            </w:r>
          </w:p>
        </w:tc>
        <w:tc>
          <w:tcPr>
            <w:tcW w:w="1632" w:type="dxa"/>
            <w:shd w:val="clear" w:color="auto" w:fill="B5C0D8"/>
          </w:tcPr>
          <w:p w14:paraId="00064A1B" w14:textId="77777777" w:rsidR="00E8469C" w:rsidRDefault="00EF0A3A">
            <w:pPr>
              <w:pStyle w:val="CellHeader"/>
            </w:pPr>
            <w:r>
              <w:rPr>
                <w:rFonts w:cs="Times New Roman"/>
              </w:rPr>
              <w:t>Plan 2025. (eur)</w:t>
            </w:r>
          </w:p>
        </w:tc>
        <w:tc>
          <w:tcPr>
            <w:tcW w:w="1632" w:type="dxa"/>
            <w:shd w:val="clear" w:color="auto" w:fill="B5C0D8"/>
          </w:tcPr>
          <w:p w14:paraId="0C5594B3" w14:textId="77777777" w:rsidR="00E8469C" w:rsidRDefault="00EF0A3A">
            <w:pPr>
              <w:pStyle w:val="CellHeader"/>
            </w:pPr>
            <w:r>
              <w:rPr>
                <w:rFonts w:cs="Times New Roman"/>
              </w:rPr>
              <w:t>Plan 2026. (eur)</w:t>
            </w:r>
          </w:p>
        </w:tc>
        <w:tc>
          <w:tcPr>
            <w:tcW w:w="1632" w:type="dxa"/>
            <w:shd w:val="clear" w:color="auto" w:fill="B5C0D8"/>
          </w:tcPr>
          <w:p w14:paraId="4A3654EB" w14:textId="77777777" w:rsidR="00E8469C" w:rsidRDefault="00EF0A3A">
            <w:pPr>
              <w:pStyle w:val="CellHeader"/>
            </w:pPr>
            <w:r>
              <w:rPr>
                <w:rFonts w:cs="Times New Roman"/>
              </w:rPr>
              <w:t>Plan 2027. (eur)</w:t>
            </w:r>
          </w:p>
        </w:tc>
        <w:tc>
          <w:tcPr>
            <w:tcW w:w="510" w:type="dxa"/>
            <w:shd w:val="clear" w:color="auto" w:fill="B5C0D8"/>
          </w:tcPr>
          <w:p w14:paraId="2164A437" w14:textId="77777777" w:rsidR="00E8469C" w:rsidRDefault="00EF0A3A">
            <w:pPr>
              <w:pStyle w:val="CellHeader"/>
            </w:pPr>
            <w:r>
              <w:rPr>
                <w:rFonts w:cs="Times New Roman"/>
              </w:rPr>
              <w:t>Indeks 2025/2024</w:t>
            </w:r>
          </w:p>
        </w:tc>
      </w:tr>
      <w:tr w:rsidR="00E8469C" w14:paraId="023B9C1C" w14:textId="77777777">
        <w:trPr>
          <w:jc w:val="center"/>
        </w:trPr>
        <w:tc>
          <w:tcPr>
            <w:tcW w:w="1530" w:type="dxa"/>
          </w:tcPr>
          <w:p w14:paraId="73D42EE8" w14:textId="77777777" w:rsidR="00E8469C" w:rsidRDefault="00EF0A3A">
            <w:pPr>
              <w:pStyle w:val="CellColumn"/>
            </w:pPr>
            <w:r>
              <w:rPr>
                <w:rFonts w:cs="Times New Roman"/>
              </w:rPr>
              <w:t>K919005-INFORMATIZACIJA</w:t>
            </w:r>
          </w:p>
        </w:tc>
        <w:tc>
          <w:tcPr>
            <w:tcW w:w="1632" w:type="dxa"/>
          </w:tcPr>
          <w:p w14:paraId="2E1877CA" w14:textId="77777777" w:rsidR="00E8469C" w:rsidRDefault="00EF0A3A">
            <w:pPr>
              <w:pStyle w:val="CellColumn"/>
            </w:pPr>
            <w:r>
              <w:rPr>
                <w:rFonts w:cs="Times New Roman"/>
              </w:rPr>
              <w:t>13.473</w:t>
            </w:r>
          </w:p>
        </w:tc>
        <w:tc>
          <w:tcPr>
            <w:tcW w:w="1632" w:type="dxa"/>
          </w:tcPr>
          <w:p w14:paraId="7BB83D72" w14:textId="77777777" w:rsidR="00E8469C" w:rsidRDefault="00EF0A3A">
            <w:pPr>
              <w:pStyle w:val="CellColumn"/>
            </w:pPr>
            <w:r>
              <w:rPr>
                <w:rFonts w:cs="Times New Roman"/>
              </w:rPr>
              <w:t>54.000</w:t>
            </w:r>
          </w:p>
        </w:tc>
        <w:tc>
          <w:tcPr>
            <w:tcW w:w="1632" w:type="dxa"/>
          </w:tcPr>
          <w:p w14:paraId="661A400A" w14:textId="77777777" w:rsidR="00E8469C" w:rsidRDefault="00EF0A3A">
            <w:pPr>
              <w:pStyle w:val="CellColumn"/>
            </w:pPr>
            <w:r>
              <w:rPr>
                <w:rFonts w:cs="Times New Roman"/>
              </w:rPr>
              <w:t>126.000</w:t>
            </w:r>
          </w:p>
        </w:tc>
        <w:tc>
          <w:tcPr>
            <w:tcW w:w="1632" w:type="dxa"/>
          </w:tcPr>
          <w:p w14:paraId="1817A2C4" w14:textId="77777777" w:rsidR="00E8469C" w:rsidRDefault="00EF0A3A">
            <w:pPr>
              <w:pStyle w:val="CellColumn"/>
            </w:pPr>
            <w:r>
              <w:rPr>
                <w:rFonts w:cs="Times New Roman"/>
              </w:rPr>
              <w:t>126.000</w:t>
            </w:r>
          </w:p>
        </w:tc>
        <w:tc>
          <w:tcPr>
            <w:tcW w:w="1632" w:type="dxa"/>
          </w:tcPr>
          <w:p w14:paraId="5DCBF897" w14:textId="77777777" w:rsidR="00E8469C" w:rsidRDefault="00EF0A3A">
            <w:pPr>
              <w:pStyle w:val="CellColumn"/>
            </w:pPr>
            <w:r>
              <w:rPr>
                <w:rFonts w:cs="Times New Roman"/>
              </w:rPr>
              <w:t>116.500</w:t>
            </w:r>
          </w:p>
        </w:tc>
        <w:tc>
          <w:tcPr>
            <w:tcW w:w="510" w:type="dxa"/>
          </w:tcPr>
          <w:p w14:paraId="750CAC51" w14:textId="77777777" w:rsidR="00E8469C" w:rsidRDefault="00EF0A3A">
            <w:pPr>
              <w:pStyle w:val="CellColumn"/>
            </w:pPr>
            <w:r>
              <w:rPr>
                <w:rFonts w:cs="Times New Roman"/>
              </w:rPr>
              <w:t>233,3</w:t>
            </w:r>
          </w:p>
        </w:tc>
      </w:tr>
    </w:tbl>
    <w:p w14:paraId="43E09B3D" w14:textId="77777777" w:rsidR="00E8469C" w:rsidRDefault="00E8469C">
      <w:pPr>
        <w:jc w:val="left"/>
      </w:pPr>
    </w:p>
    <w:p w14:paraId="1AB04E6E" w14:textId="77777777" w:rsidR="00E8469C" w:rsidRDefault="00EF0A3A">
      <w:r>
        <w:lastRenderedPageBreak/>
        <w:t>Kroz ovu aktivnost se osiguravaju sredstva za rashode potrebne za kupnju licenci, komunikacijske opreme te ulaganje u računalne programe. Agencija obavlja operativne poslove vezane za prikupljanje, pohranu i obradu svih podataka i rezultata prikupljenih prilikom istraživanja i eksploatacije u Republici Hrvatskoj. U Agenciji je organiziran fizički i virtualni (VDR) pregled dostupnih podataka u sobi s podacima (tzv. „data room“).</w:t>
      </w:r>
    </w:p>
    <w:p w14:paraId="78BD7F37" w14:textId="77777777" w:rsidR="00E8469C" w:rsidRDefault="00EF0A3A">
      <w:pPr>
        <w:pStyle w:val="Naslov4"/>
      </w:pPr>
      <w:r>
        <w:t>K919006 GEOTERMALNI PROJEKTI-NPOO.C1.2.R1-I2.02</w:t>
      </w:r>
    </w:p>
    <w:p w14:paraId="18C65619" w14:textId="77777777" w:rsidR="00E8469C" w:rsidRDefault="00EF0A3A">
      <w:pPr>
        <w:pStyle w:val="Naslov8"/>
        <w:jc w:val="left"/>
      </w:pPr>
      <w:r>
        <w:t>Zakonske i druge pravne osnove</w:t>
      </w:r>
    </w:p>
    <w:p w14:paraId="0BE1ACF7" w14:textId="77777777" w:rsidR="00E8469C" w:rsidRDefault="00EF0A3A">
      <w:pPr>
        <w:pStyle w:val="Normal5"/>
      </w:pPr>
      <w:r>
        <w:t xml:space="preserve">- Zakon o istraživanju i eksploataciji ugljikovodika  </w:t>
      </w:r>
    </w:p>
    <w:p w14:paraId="6BB535D4" w14:textId="77777777" w:rsidR="00E8469C" w:rsidRDefault="00EF0A3A">
      <w:pPr>
        <w:pStyle w:val="Normal5"/>
      </w:pPr>
      <w:r>
        <w:t>-Nacionalni plan oporavka i otpornosti (NPOO), pod ciljem C1.2. R1-I2 „Poticanje energetske učinkovitosti, toplinarstva i obnovljivih izvora energije za dekarbonizaciju energetskog sektora“</w:t>
      </w:r>
    </w:p>
    <w:tbl>
      <w:tblPr>
        <w:tblStyle w:val="StilTablice"/>
        <w:tblW w:w="10206" w:type="dxa"/>
        <w:jc w:val="center"/>
        <w:tblLook w:val="04A0" w:firstRow="1" w:lastRow="0" w:firstColumn="1" w:lastColumn="0" w:noHBand="0" w:noVBand="1"/>
      </w:tblPr>
      <w:tblGrid>
        <w:gridCol w:w="1559"/>
        <w:gridCol w:w="1541"/>
        <w:gridCol w:w="1542"/>
        <w:gridCol w:w="1554"/>
        <w:gridCol w:w="1542"/>
        <w:gridCol w:w="1498"/>
        <w:gridCol w:w="970"/>
      </w:tblGrid>
      <w:tr w:rsidR="00E8469C" w14:paraId="1669DBD6" w14:textId="77777777">
        <w:trPr>
          <w:jc w:val="center"/>
        </w:trPr>
        <w:tc>
          <w:tcPr>
            <w:tcW w:w="1530" w:type="dxa"/>
            <w:shd w:val="clear" w:color="auto" w:fill="B5C0D8"/>
          </w:tcPr>
          <w:p w14:paraId="21DEE567" w14:textId="77777777" w:rsidR="00E8469C" w:rsidRDefault="00EF0A3A">
            <w:pPr>
              <w:pStyle w:val="CellHeader"/>
            </w:pPr>
            <w:r>
              <w:rPr>
                <w:rFonts w:cs="Times New Roman"/>
              </w:rPr>
              <w:t>Naziv aktivnosti</w:t>
            </w:r>
          </w:p>
        </w:tc>
        <w:tc>
          <w:tcPr>
            <w:tcW w:w="1632" w:type="dxa"/>
            <w:shd w:val="clear" w:color="auto" w:fill="B5C0D8"/>
          </w:tcPr>
          <w:p w14:paraId="7F135CBB" w14:textId="77777777" w:rsidR="00E8469C" w:rsidRDefault="00EF0A3A">
            <w:pPr>
              <w:pStyle w:val="CellHeader"/>
            </w:pPr>
            <w:r>
              <w:rPr>
                <w:rFonts w:cs="Times New Roman"/>
              </w:rPr>
              <w:t>Izvršenje 2023. (eur)</w:t>
            </w:r>
          </w:p>
        </w:tc>
        <w:tc>
          <w:tcPr>
            <w:tcW w:w="1632" w:type="dxa"/>
            <w:shd w:val="clear" w:color="auto" w:fill="B5C0D8"/>
          </w:tcPr>
          <w:p w14:paraId="24D97A9B" w14:textId="77777777" w:rsidR="00E8469C" w:rsidRDefault="00EF0A3A">
            <w:pPr>
              <w:pStyle w:val="CellHeader"/>
            </w:pPr>
            <w:r>
              <w:rPr>
                <w:rFonts w:cs="Times New Roman"/>
              </w:rPr>
              <w:t>Plan 2024. (eur)</w:t>
            </w:r>
          </w:p>
        </w:tc>
        <w:tc>
          <w:tcPr>
            <w:tcW w:w="1632" w:type="dxa"/>
            <w:shd w:val="clear" w:color="auto" w:fill="B5C0D8"/>
          </w:tcPr>
          <w:p w14:paraId="46414BC6" w14:textId="77777777" w:rsidR="00E8469C" w:rsidRDefault="00EF0A3A">
            <w:pPr>
              <w:pStyle w:val="CellHeader"/>
            </w:pPr>
            <w:r>
              <w:rPr>
                <w:rFonts w:cs="Times New Roman"/>
              </w:rPr>
              <w:t>Plan 2025. (eur)</w:t>
            </w:r>
          </w:p>
        </w:tc>
        <w:tc>
          <w:tcPr>
            <w:tcW w:w="1632" w:type="dxa"/>
            <w:shd w:val="clear" w:color="auto" w:fill="B5C0D8"/>
          </w:tcPr>
          <w:p w14:paraId="5204BF00" w14:textId="77777777" w:rsidR="00E8469C" w:rsidRDefault="00EF0A3A">
            <w:pPr>
              <w:pStyle w:val="CellHeader"/>
            </w:pPr>
            <w:r>
              <w:rPr>
                <w:rFonts w:cs="Times New Roman"/>
              </w:rPr>
              <w:t>Plan 2026. (eur)</w:t>
            </w:r>
          </w:p>
        </w:tc>
        <w:tc>
          <w:tcPr>
            <w:tcW w:w="1632" w:type="dxa"/>
            <w:shd w:val="clear" w:color="auto" w:fill="B5C0D8"/>
          </w:tcPr>
          <w:p w14:paraId="1B203533" w14:textId="77777777" w:rsidR="00E8469C" w:rsidRDefault="00EF0A3A">
            <w:pPr>
              <w:pStyle w:val="CellHeader"/>
            </w:pPr>
            <w:r>
              <w:rPr>
                <w:rFonts w:cs="Times New Roman"/>
              </w:rPr>
              <w:t>Plan 2027. (eur)</w:t>
            </w:r>
          </w:p>
        </w:tc>
        <w:tc>
          <w:tcPr>
            <w:tcW w:w="510" w:type="dxa"/>
            <w:shd w:val="clear" w:color="auto" w:fill="B5C0D8"/>
          </w:tcPr>
          <w:p w14:paraId="3DA5A2F8" w14:textId="77777777" w:rsidR="00E8469C" w:rsidRDefault="00EF0A3A">
            <w:pPr>
              <w:pStyle w:val="CellHeader"/>
            </w:pPr>
            <w:r>
              <w:rPr>
                <w:rFonts w:cs="Times New Roman"/>
              </w:rPr>
              <w:t>Indeks 2025/2024</w:t>
            </w:r>
          </w:p>
        </w:tc>
      </w:tr>
      <w:tr w:rsidR="00E8469C" w14:paraId="1135204E" w14:textId="77777777">
        <w:trPr>
          <w:jc w:val="center"/>
        </w:trPr>
        <w:tc>
          <w:tcPr>
            <w:tcW w:w="1530" w:type="dxa"/>
          </w:tcPr>
          <w:p w14:paraId="76236F1D" w14:textId="77777777" w:rsidR="00E8469C" w:rsidRDefault="00EF0A3A">
            <w:pPr>
              <w:pStyle w:val="CellColumn"/>
            </w:pPr>
            <w:r>
              <w:rPr>
                <w:rFonts w:cs="Times New Roman"/>
              </w:rPr>
              <w:t>K919006-GEOTERMALNI PROJEKTI-NPOO.C1.2.R1-I2.02</w:t>
            </w:r>
          </w:p>
        </w:tc>
        <w:tc>
          <w:tcPr>
            <w:tcW w:w="1632" w:type="dxa"/>
          </w:tcPr>
          <w:p w14:paraId="486AAB96" w14:textId="77777777" w:rsidR="00E8469C" w:rsidRDefault="00EF0A3A">
            <w:pPr>
              <w:pStyle w:val="CellColumn"/>
            </w:pPr>
            <w:r>
              <w:rPr>
                <w:rFonts w:cs="Times New Roman"/>
              </w:rPr>
              <w:t>2.017.242</w:t>
            </w:r>
          </w:p>
        </w:tc>
        <w:tc>
          <w:tcPr>
            <w:tcW w:w="1632" w:type="dxa"/>
          </w:tcPr>
          <w:p w14:paraId="3F4583AA" w14:textId="77777777" w:rsidR="00E8469C" w:rsidRDefault="00EF0A3A">
            <w:pPr>
              <w:pStyle w:val="CellColumn"/>
            </w:pPr>
            <w:r>
              <w:rPr>
                <w:rFonts w:cs="Times New Roman"/>
              </w:rPr>
              <w:t>3.446.980</w:t>
            </w:r>
          </w:p>
        </w:tc>
        <w:tc>
          <w:tcPr>
            <w:tcW w:w="1632" w:type="dxa"/>
          </w:tcPr>
          <w:p w14:paraId="68D8F95B" w14:textId="77777777" w:rsidR="00E8469C" w:rsidRDefault="00EF0A3A">
            <w:pPr>
              <w:pStyle w:val="CellColumn"/>
            </w:pPr>
            <w:r>
              <w:rPr>
                <w:rFonts w:cs="Times New Roman"/>
              </w:rPr>
              <w:t>34.146.821</w:t>
            </w:r>
          </w:p>
        </w:tc>
        <w:tc>
          <w:tcPr>
            <w:tcW w:w="1632" w:type="dxa"/>
          </w:tcPr>
          <w:p w14:paraId="66E307C6" w14:textId="77777777" w:rsidR="00E8469C" w:rsidRDefault="00EF0A3A">
            <w:pPr>
              <w:pStyle w:val="CellColumn"/>
            </w:pPr>
            <w:r>
              <w:rPr>
                <w:rFonts w:cs="Times New Roman"/>
              </w:rPr>
              <w:t>5.529.791</w:t>
            </w:r>
          </w:p>
        </w:tc>
        <w:tc>
          <w:tcPr>
            <w:tcW w:w="1632" w:type="dxa"/>
          </w:tcPr>
          <w:p w14:paraId="2EAE3077" w14:textId="77777777" w:rsidR="00E8469C" w:rsidRDefault="00EF0A3A">
            <w:pPr>
              <w:pStyle w:val="CellColumn"/>
            </w:pPr>
            <w:r>
              <w:rPr>
                <w:rFonts w:cs="Times New Roman"/>
              </w:rPr>
              <w:t>00</w:t>
            </w:r>
          </w:p>
        </w:tc>
        <w:tc>
          <w:tcPr>
            <w:tcW w:w="510" w:type="dxa"/>
          </w:tcPr>
          <w:p w14:paraId="6B861088" w14:textId="77777777" w:rsidR="00E8469C" w:rsidRDefault="00EF0A3A">
            <w:pPr>
              <w:pStyle w:val="CellColumn"/>
            </w:pPr>
            <w:r>
              <w:rPr>
                <w:rFonts w:cs="Times New Roman"/>
              </w:rPr>
              <w:t>990,6</w:t>
            </w:r>
          </w:p>
        </w:tc>
      </w:tr>
    </w:tbl>
    <w:p w14:paraId="3E24FD38" w14:textId="77777777" w:rsidR="00E8469C" w:rsidRDefault="00E8469C">
      <w:pPr>
        <w:jc w:val="left"/>
      </w:pPr>
    </w:p>
    <w:p w14:paraId="2C131F9E" w14:textId="77777777" w:rsidR="00E8469C" w:rsidRDefault="00EF0A3A">
      <w:r>
        <w:t>Projekt vezan uz Nacionalni plan oporavka i otpornosti uključuje pripremu i istraživanje projekata korištenja geotermalne energije za potrebe toplinarstva, poticanje energetske učinkovitosti, toplinarstva i obnovljivih izvora energije za dekarbonizaciju energetskog sektora, uključuje izradu Strateške studije utjecaja na okoliš plana razvoja geotermalnog razvoja, izradu studije geotermalnog potencijal za devet preliminarnih prostora, snimanje 2D seizmičkih podataka i magnetotelurskih podataka, interpretaciju</w:t>
      </w:r>
      <w:r>
        <w:t xml:space="preserve"> podataka i izrade studije geotermalnog potencijala.  </w:t>
      </w:r>
    </w:p>
    <w:p w14:paraId="74B0B4CE" w14:textId="77777777" w:rsidR="00E8469C" w:rsidRDefault="00EF0A3A">
      <w:r>
        <w:t>Geotermalni potencijal je proširen na 7 eksploatacijskih polja geotermalne energije te 28 dozvola za istraživanje geotermalne energije što će u konačnici doprinijeti novim instaliranim količinama obnovljive električne energije te povećanu upotrebu geotermalne energije u sektoru toplinarstva.  Znatno povećanje je planirano u 2025 na stavci 42 ostali građevinski objekti, a sredstva su namijenjena za izradu istražnih geotermalnih bušotina za potrebe toplinarstva, a prvenstveno za dekarbonizaciju toplinskih sus</w:t>
      </w:r>
      <w:r>
        <w:t>tava lokalnih zajednica gdje postoje dozvole za istraživanje geotermalnih voda u energetske svrhe.</w:t>
      </w:r>
    </w:p>
    <w:p w14:paraId="3A153CD2" w14:textId="77777777" w:rsidR="00E8469C" w:rsidRDefault="00EF0A3A">
      <w:pPr>
        <w:pStyle w:val="Naslov8"/>
        <w:jc w:val="left"/>
      </w:pPr>
      <w:r>
        <w:t>Pokazatelji rezultata</w:t>
      </w:r>
    </w:p>
    <w:tbl>
      <w:tblPr>
        <w:tblStyle w:val="StilTablice"/>
        <w:tblW w:w="10206" w:type="dxa"/>
        <w:jc w:val="center"/>
        <w:tblLook w:val="04A0" w:firstRow="1" w:lastRow="0" w:firstColumn="1" w:lastColumn="0" w:noHBand="0" w:noVBand="1"/>
      </w:tblPr>
      <w:tblGrid>
        <w:gridCol w:w="1937"/>
        <w:gridCol w:w="1938"/>
        <w:gridCol w:w="1771"/>
        <w:gridCol w:w="917"/>
        <w:gridCol w:w="892"/>
        <w:gridCol w:w="917"/>
        <w:gridCol w:w="917"/>
        <w:gridCol w:w="917"/>
      </w:tblGrid>
      <w:tr w:rsidR="00E8469C" w14:paraId="6CF8CC2D" w14:textId="77777777">
        <w:trPr>
          <w:jc w:val="center"/>
        </w:trPr>
        <w:tc>
          <w:tcPr>
            <w:tcW w:w="2245" w:type="dxa"/>
            <w:shd w:val="clear" w:color="auto" w:fill="B5C0D8"/>
          </w:tcPr>
          <w:p w14:paraId="5BCB130A" w14:textId="77777777" w:rsidR="00E8469C" w:rsidRDefault="00EF0A3A">
            <w:r>
              <w:t>Pokazatelj rezultata</w:t>
            </w:r>
          </w:p>
        </w:tc>
        <w:tc>
          <w:tcPr>
            <w:tcW w:w="2245" w:type="dxa"/>
            <w:shd w:val="clear" w:color="auto" w:fill="B5C0D8"/>
          </w:tcPr>
          <w:p w14:paraId="18A63CCE" w14:textId="77777777" w:rsidR="00E8469C" w:rsidRDefault="00EF0A3A">
            <w:pPr>
              <w:pStyle w:val="CellHeader"/>
            </w:pPr>
            <w:r>
              <w:rPr>
                <w:rFonts w:cs="Times New Roman"/>
              </w:rPr>
              <w:t>Definicija</w:t>
            </w:r>
          </w:p>
        </w:tc>
        <w:tc>
          <w:tcPr>
            <w:tcW w:w="2245" w:type="dxa"/>
            <w:shd w:val="clear" w:color="auto" w:fill="B5C0D8"/>
          </w:tcPr>
          <w:p w14:paraId="3C7759F7" w14:textId="77777777" w:rsidR="00E8469C" w:rsidRDefault="00EF0A3A">
            <w:pPr>
              <w:pStyle w:val="CellHeader"/>
            </w:pPr>
            <w:r>
              <w:rPr>
                <w:rFonts w:cs="Times New Roman"/>
              </w:rPr>
              <w:t>Jedinica</w:t>
            </w:r>
          </w:p>
        </w:tc>
        <w:tc>
          <w:tcPr>
            <w:tcW w:w="918" w:type="dxa"/>
            <w:shd w:val="clear" w:color="auto" w:fill="B5C0D8"/>
          </w:tcPr>
          <w:p w14:paraId="49C33C3C" w14:textId="77777777" w:rsidR="00E8469C" w:rsidRDefault="00EF0A3A">
            <w:pPr>
              <w:pStyle w:val="CellHeader"/>
            </w:pPr>
            <w:r>
              <w:rPr>
                <w:rFonts w:cs="Times New Roman"/>
              </w:rPr>
              <w:t>Polazna vrijednost</w:t>
            </w:r>
          </w:p>
        </w:tc>
        <w:tc>
          <w:tcPr>
            <w:tcW w:w="918" w:type="dxa"/>
            <w:shd w:val="clear" w:color="auto" w:fill="B5C0D8"/>
          </w:tcPr>
          <w:p w14:paraId="61EAAC07" w14:textId="77777777" w:rsidR="00E8469C" w:rsidRDefault="00EF0A3A">
            <w:pPr>
              <w:pStyle w:val="CellHeader"/>
            </w:pPr>
            <w:r>
              <w:rPr>
                <w:rFonts w:cs="Times New Roman"/>
              </w:rPr>
              <w:t>Izvor podataka</w:t>
            </w:r>
          </w:p>
        </w:tc>
        <w:tc>
          <w:tcPr>
            <w:tcW w:w="918" w:type="dxa"/>
            <w:shd w:val="clear" w:color="auto" w:fill="B5C0D8"/>
          </w:tcPr>
          <w:p w14:paraId="02D66768" w14:textId="77777777" w:rsidR="00E8469C" w:rsidRDefault="00EF0A3A">
            <w:pPr>
              <w:pStyle w:val="CellHeader"/>
            </w:pPr>
            <w:r>
              <w:rPr>
                <w:rFonts w:cs="Times New Roman"/>
              </w:rPr>
              <w:t>Ciljana vrijednost (2025.)</w:t>
            </w:r>
          </w:p>
        </w:tc>
        <w:tc>
          <w:tcPr>
            <w:tcW w:w="918" w:type="dxa"/>
            <w:shd w:val="clear" w:color="auto" w:fill="B5C0D8"/>
          </w:tcPr>
          <w:p w14:paraId="7649B29B" w14:textId="77777777" w:rsidR="00E8469C" w:rsidRDefault="00EF0A3A">
            <w:pPr>
              <w:pStyle w:val="CellHeader"/>
            </w:pPr>
            <w:r>
              <w:rPr>
                <w:rFonts w:cs="Times New Roman"/>
              </w:rPr>
              <w:t>Ciljana vrijednost (2026.)</w:t>
            </w:r>
          </w:p>
        </w:tc>
        <w:tc>
          <w:tcPr>
            <w:tcW w:w="918" w:type="dxa"/>
            <w:shd w:val="clear" w:color="auto" w:fill="B5C0D8"/>
          </w:tcPr>
          <w:p w14:paraId="0455DC80" w14:textId="77777777" w:rsidR="00E8469C" w:rsidRDefault="00EF0A3A">
            <w:pPr>
              <w:pStyle w:val="CellHeader"/>
            </w:pPr>
            <w:r>
              <w:rPr>
                <w:rFonts w:cs="Times New Roman"/>
              </w:rPr>
              <w:t>Ciljana vrijednost (2027.)</w:t>
            </w:r>
          </w:p>
        </w:tc>
      </w:tr>
      <w:tr w:rsidR="00E8469C" w14:paraId="56A9862E" w14:textId="77777777">
        <w:trPr>
          <w:jc w:val="center"/>
        </w:trPr>
        <w:tc>
          <w:tcPr>
            <w:tcW w:w="2245" w:type="dxa"/>
          </w:tcPr>
          <w:p w14:paraId="1FBDC499" w14:textId="77777777" w:rsidR="00E8469C" w:rsidRDefault="00EF0A3A">
            <w:pPr>
              <w:pStyle w:val="CellColumn"/>
            </w:pPr>
            <w:r>
              <w:rPr>
                <w:rFonts w:cs="Times New Roman"/>
              </w:rPr>
              <w:t>Utvrđivanje geotermalnog potencijala u RH</w:t>
            </w:r>
          </w:p>
        </w:tc>
        <w:tc>
          <w:tcPr>
            <w:tcW w:w="2245" w:type="dxa"/>
          </w:tcPr>
          <w:p w14:paraId="4E2BEAF0" w14:textId="77777777" w:rsidR="00E8469C" w:rsidRDefault="00EF0A3A">
            <w:pPr>
              <w:pStyle w:val="CellColumn"/>
            </w:pPr>
            <w:r>
              <w:rPr>
                <w:rFonts w:cs="Times New Roman"/>
              </w:rPr>
              <w:t>Izrada studija geotermalnog potencijala</w:t>
            </w:r>
          </w:p>
        </w:tc>
        <w:tc>
          <w:tcPr>
            <w:tcW w:w="918" w:type="dxa"/>
          </w:tcPr>
          <w:p w14:paraId="05E0CC5D" w14:textId="77777777" w:rsidR="00E8469C" w:rsidRDefault="00EF0A3A">
            <w:pPr>
              <w:pStyle w:val="CellColumn"/>
            </w:pPr>
            <w:r>
              <w:rPr>
                <w:rFonts w:cs="Times New Roman"/>
              </w:rPr>
              <w:t>kom</w:t>
            </w:r>
          </w:p>
        </w:tc>
        <w:tc>
          <w:tcPr>
            <w:tcW w:w="918" w:type="dxa"/>
          </w:tcPr>
          <w:p w14:paraId="1C0CB0BA" w14:textId="77777777" w:rsidR="00E8469C" w:rsidRDefault="00EF0A3A">
            <w:pPr>
              <w:pStyle w:val="CellColumn"/>
            </w:pPr>
            <w:r>
              <w:rPr>
                <w:rFonts w:cs="Times New Roman"/>
              </w:rPr>
              <w:t>0</w:t>
            </w:r>
          </w:p>
        </w:tc>
        <w:tc>
          <w:tcPr>
            <w:tcW w:w="918" w:type="dxa"/>
          </w:tcPr>
          <w:p w14:paraId="2DE4981A" w14:textId="77777777" w:rsidR="00E8469C" w:rsidRDefault="00EF0A3A">
            <w:pPr>
              <w:pStyle w:val="CellColumn"/>
            </w:pPr>
            <w:r>
              <w:rPr>
                <w:rFonts w:cs="Times New Roman"/>
              </w:rPr>
              <w:t>AZU</w:t>
            </w:r>
          </w:p>
        </w:tc>
        <w:tc>
          <w:tcPr>
            <w:tcW w:w="918" w:type="dxa"/>
          </w:tcPr>
          <w:p w14:paraId="35ABF0B1" w14:textId="77777777" w:rsidR="00E8469C" w:rsidRDefault="00EF0A3A">
            <w:pPr>
              <w:pStyle w:val="CellColumn"/>
            </w:pPr>
            <w:r>
              <w:rPr>
                <w:rFonts w:cs="Times New Roman"/>
              </w:rPr>
              <w:t>6</w:t>
            </w:r>
          </w:p>
        </w:tc>
        <w:tc>
          <w:tcPr>
            <w:tcW w:w="918" w:type="dxa"/>
          </w:tcPr>
          <w:p w14:paraId="203D8893" w14:textId="77777777" w:rsidR="00E8469C" w:rsidRDefault="00EF0A3A">
            <w:pPr>
              <w:pStyle w:val="CellColumn"/>
            </w:pPr>
            <w:r>
              <w:rPr>
                <w:rFonts w:cs="Times New Roman"/>
              </w:rPr>
              <w:t>0</w:t>
            </w:r>
          </w:p>
        </w:tc>
        <w:tc>
          <w:tcPr>
            <w:tcW w:w="918" w:type="dxa"/>
          </w:tcPr>
          <w:p w14:paraId="73AD33CF" w14:textId="77777777" w:rsidR="00E8469C" w:rsidRDefault="00EF0A3A">
            <w:pPr>
              <w:pStyle w:val="CellColumn"/>
            </w:pPr>
            <w:r>
              <w:rPr>
                <w:rFonts w:cs="Times New Roman"/>
              </w:rPr>
              <w:t>0</w:t>
            </w:r>
          </w:p>
        </w:tc>
      </w:tr>
      <w:tr w:rsidR="00E8469C" w14:paraId="4EAED683" w14:textId="77777777">
        <w:trPr>
          <w:jc w:val="center"/>
        </w:trPr>
        <w:tc>
          <w:tcPr>
            <w:tcW w:w="2245" w:type="dxa"/>
          </w:tcPr>
          <w:p w14:paraId="408D87D3" w14:textId="77777777" w:rsidR="00E8469C" w:rsidRDefault="00EF0A3A">
            <w:pPr>
              <w:pStyle w:val="CellColumn"/>
            </w:pPr>
            <w:r>
              <w:rPr>
                <w:rFonts w:cs="Times New Roman"/>
              </w:rPr>
              <w:t>Izrada projektne dokumentacije za istražne bušotine</w:t>
            </w:r>
          </w:p>
        </w:tc>
        <w:tc>
          <w:tcPr>
            <w:tcW w:w="2245" w:type="dxa"/>
          </w:tcPr>
          <w:p w14:paraId="10A07FD3" w14:textId="77777777" w:rsidR="00E8469C" w:rsidRDefault="00EF0A3A">
            <w:pPr>
              <w:pStyle w:val="CellColumn"/>
            </w:pPr>
            <w:r>
              <w:rPr>
                <w:rFonts w:cs="Times New Roman"/>
              </w:rPr>
              <w:t>Kompletirana projektna dokumentacija</w:t>
            </w:r>
          </w:p>
        </w:tc>
        <w:tc>
          <w:tcPr>
            <w:tcW w:w="918" w:type="dxa"/>
          </w:tcPr>
          <w:p w14:paraId="785470C7" w14:textId="77777777" w:rsidR="00E8469C" w:rsidRDefault="00EF0A3A">
            <w:pPr>
              <w:pStyle w:val="CellColumn"/>
            </w:pPr>
            <w:r>
              <w:rPr>
                <w:rFonts w:cs="Times New Roman"/>
              </w:rPr>
              <w:t>kom</w:t>
            </w:r>
          </w:p>
        </w:tc>
        <w:tc>
          <w:tcPr>
            <w:tcW w:w="918" w:type="dxa"/>
          </w:tcPr>
          <w:p w14:paraId="5A778C29" w14:textId="77777777" w:rsidR="00E8469C" w:rsidRDefault="00EF0A3A">
            <w:pPr>
              <w:pStyle w:val="CellColumn"/>
            </w:pPr>
            <w:r>
              <w:rPr>
                <w:rFonts w:cs="Times New Roman"/>
              </w:rPr>
              <w:t>0</w:t>
            </w:r>
          </w:p>
        </w:tc>
        <w:tc>
          <w:tcPr>
            <w:tcW w:w="918" w:type="dxa"/>
          </w:tcPr>
          <w:p w14:paraId="3748E320" w14:textId="77777777" w:rsidR="00E8469C" w:rsidRDefault="00EF0A3A">
            <w:pPr>
              <w:pStyle w:val="CellColumn"/>
            </w:pPr>
            <w:r>
              <w:rPr>
                <w:rFonts w:cs="Times New Roman"/>
              </w:rPr>
              <w:t>AZU</w:t>
            </w:r>
          </w:p>
        </w:tc>
        <w:tc>
          <w:tcPr>
            <w:tcW w:w="918" w:type="dxa"/>
          </w:tcPr>
          <w:p w14:paraId="023E217D" w14:textId="77777777" w:rsidR="00E8469C" w:rsidRDefault="00EF0A3A">
            <w:pPr>
              <w:pStyle w:val="CellColumn"/>
            </w:pPr>
            <w:r>
              <w:rPr>
                <w:rFonts w:cs="Times New Roman"/>
              </w:rPr>
              <w:t>2</w:t>
            </w:r>
          </w:p>
        </w:tc>
        <w:tc>
          <w:tcPr>
            <w:tcW w:w="918" w:type="dxa"/>
          </w:tcPr>
          <w:p w14:paraId="24976A3D" w14:textId="77777777" w:rsidR="00E8469C" w:rsidRDefault="00EF0A3A">
            <w:pPr>
              <w:pStyle w:val="CellColumn"/>
            </w:pPr>
            <w:r>
              <w:rPr>
                <w:rFonts w:cs="Times New Roman"/>
              </w:rPr>
              <w:t>0</w:t>
            </w:r>
          </w:p>
        </w:tc>
        <w:tc>
          <w:tcPr>
            <w:tcW w:w="918" w:type="dxa"/>
          </w:tcPr>
          <w:p w14:paraId="5FD377FC" w14:textId="77777777" w:rsidR="00E8469C" w:rsidRDefault="00EF0A3A">
            <w:pPr>
              <w:pStyle w:val="CellColumn"/>
            </w:pPr>
            <w:r>
              <w:rPr>
                <w:rFonts w:cs="Times New Roman"/>
              </w:rPr>
              <w:t>0</w:t>
            </w:r>
          </w:p>
        </w:tc>
      </w:tr>
      <w:tr w:rsidR="00E8469C" w14:paraId="0B02CD49" w14:textId="77777777">
        <w:trPr>
          <w:jc w:val="center"/>
        </w:trPr>
        <w:tc>
          <w:tcPr>
            <w:tcW w:w="2245" w:type="dxa"/>
          </w:tcPr>
          <w:p w14:paraId="246842DF" w14:textId="77777777" w:rsidR="00E8469C" w:rsidRDefault="00EF0A3A">
            <w:pPr>
              <w:pStyle w:val="CellColumn"/>
            </w:pPr>
            <w:r>
              <w:rPr>
                <w:rFonts w:cs="Times New Roman"/>
              </w:rPr>
              <w:t>Izrađene istražne bušotine</w:t>
            </w:r>
          </w:p>
        </w:tc>
        <w:tc>
          <w:tcPr>
            <w:tcW w:w="2245" w:type="dxa"/>
          </w:tcPr>
          <w:p w14:paraId="4EDA3256" w14:textId="77777777" w:rsidR="00E8469C" w:rsidRDefault="00EF0A3A">
            <w:pPr>
              <w:pStyle w:val="CellColumn"/>
            </w:pPr>
            <w:r>
              <w:rPr>
                <w:rFonts w:cs="Times New Roman"/>
              </w:rPr>
              <w:t>Izrada istražnih geotermalnih bušotina</w:t>
            </w:r>
          </w:p>
        </w:tc>
        <w:tc>
          <w:tcPr>
            <w:tcW w:w="918" w:type="dxa"/>
          </w:tcPr>
          <w:p w14:paraId="23C9F877" w14:textId="77777777" w:rsidR="00E8469C" w:rsidRDefault="00EF0A3A">
            <w:pPr>
              <w:pStyle w:val="CellColumn"/>
            </w:pPr>
            <w:r>
              <w:rPr>
                <w:rFonts w:cs="Times New Roman"/>
              </w:rPr>
              <w:t>kom</w:t>
            </w:r>
          </w:p>
        </w:tc>
        <w:tc>
          <w:tcPr>
            <w:tcW w:w="918" w:type="dxa"/>
          </w:tcPr>
          <w:p w14:paraId="164DC44D" w14:textId="77777777" w:rsidR="00E8469C" w:rsidRDefault="00EF0A3A">
            <w:pPr>
              <w:pStyle w:val="CellColumn"/>
            </w:pPr>
            <w:r>
              <w:rPr>
                <w:rFonts w:cs="Times New Roman"/>
              </w:rPr>
              <w:t>0</w:t>
            </w:r>
          </w:p>
        </w:tc>
        <w:tc>
          <w:tcPr>
            <w:tcW w:w="918" w:type="dxa"/>
          </w:tcPr>
          <w:p w14:paraId="407073FF" w14:textId="77777777" w:rsidR="00E8469C" w:rsidRDefault="00EF0A3A">
            <w:pPr>
              <w:pStyle w:val="CellColumn"/>
            </w:pPr>
            <w:r>
              <w:rPr>
                <w:rFonts w:cs="Times New Roman"/>
              </w:rPr>
              <w:t>AZU</w:t>
            </w:r>
          </w:p>
        </w:tc>
        <w:tc>
          <w:tcPr>
            <w:tcW w:w="918" w:type="dxa"/>
          </w:tcPr>
          <w:p w14:paraId="351ED60E" w14:textId="77777777" w:rsidR="00E8469C" w:rsidRDefault="00EF0A3A">
            <w:pPr>
              <w:pStyle w:val="CellColumn"/>
            </w:pPr>
            <w:r>
              <w:rPr>
                <w:rFonts w:cs="Times New Roman"/>
              </w:rPr>
              <w:t>4</w:t>
            </w:r>
          </w:p>
        </w:tc>
        <w:tc>
          <w:tcPr>
            <w:tcW w:w="918" w:type="dxa"/>
          </w:tcPr>
          <w:p w14:paraId="7B069772" w14:textId="77777777" w:rsidR="00E8469C" w:rsidRDefault="00EF0A3A">
            <w:pPr>
              <w:pStyle w:val="CellColumn"/>
            </w:pPr>
            <w:r>
              <w:rPr>
                <w:rFonts w:cs="Times New Roman"/>
              </w:rPr>
              <w:t>6</w:t>
            </w:r>
          </w:p>
        </w:tc>
        <w:tc>
          <w:tcPr>
            <w:tcW w:w="918" w:type="dxa"/>
          </w:tcPr>
          <w:p w14:paraId="46ECF1BD" w14:textId="77777777" w:rsidR="00E8469C" w:rsidRDefault="00EF0A3A">
            <w:pPr>
              <w:pStyle w:val="CellColumn"/>
            </w:pPr>
            <w:r>
              <w:rPr>
                <w:rFonts w:cs="Times New Roman"/>
              </w:rPr>
              <w:t>0</w:t>
            </w:r>
          </w:p>
        </w:tc>
      </w:tr>
    </w:tbl>
    <w:p w14:paraId="058A1309" w14:textId="77777777" w:rsidR="00E8469C" w:rsidRDefault="00E8469C">
      <w:pPr>
        <w:jc w:val="left"/>
      </w:pPr>
    </w:p>
    <w:p w14:paraId="1D08E583" w14:textId="77777777" w:rsidR="00E8469C" w:rsidRDefault="00EF0A3A">
      <w:pPr>
        <w:pStyle w:val="Naslov4"/>
      </w:pPr>
      <w:r>
        <w:t>T919008 INTERREG EUROPE  - GREEN HYDRA, "POBOLJŠANJE POLITIKA ZA UKLJUČIVANJE MSP-OVA U EKO SUSTAV ZELENOG VODIKA" (02C0652)</w:t>
      </w:r>
    </w:p>
    <w:p w14:paraId="795990A1" w14:textId="77777777" w:rsidR="00E8469C" w:rsidRDefault="00EF0A3A">
      <w:pPr>
        <w:pStyle w:val="Naslov8"/>
        <w:jc w:val="left"/>
      </w:pPr>
      <w:r>
        <w:t>Zakonske i druge pravne osnove</w:t>
      </w:r>
    </w:p>
    <w:p w14:paraId="7C0E599C" w14:textId="77777777" w:rsidR="00E8469C" w:rsidRDefault="00EF0A3A">
      <w:pPr>
        <w:pStyle w:val="Normal5"/>
      </w:pPr>
      <w:r>
        <w:t xml:space="preserve">Zakon o istraživanju i eksploataciji ugljikovodika </w:t>
      </w:r>
    </w:p>
    <w:p w14:paraId="4D90AFE1" w14:textId="77777777" w:rsidR="00E8469C" w:rsidRDefault="00EF0A3A">
      <w:pPr>
        <w:pStyle w:val="Normal5"/>
      </w:pPr>
      <w:r>
        <w:t>Zakon o osnivanju Agencije za ugljikovodike</w:t>
      </w:r>
    </w:p>
    <w:tbl>
      <w:tblPr>
        <w:tblStyle w:val="StilTablice"/>
        <w:tblW w:w="10206" w:type="dxa"/>
        <w:jc w:val="center"/>
        <w:tblLook w:val="04A0" w:firstRow="1" w:lastRow="0" w:firstColumn="1" w:lastColumn="0" w:noHBand="0" w:noVBand="1"/>
      </w:tblPr>
      <w:tblGrid>
        <w:gridCol w:w="1581"/>
        <w:gridCol w:w="1549"/>
        <w:gridCol w:w="1519"/>
        <w:gridCol w:w="1529"/>
        <w:gridCol w:w="1529"/>
        <w:gridCol w:w="1529"/>
        <w:gridCol w:w="970"/>
      </w:tblGrid>
      <w:tr w:rsidR="00E8469C" w14:paraId="586A0365" w14:textId="77777777">
        <w:trPr>
          <w:jc w:val="center"/>
        </w:trPr>
        <w:tc>
          <w:tcPr>
            <w:tcW w:w="1530" w:type="dxa"/>
            <w:shd w:val="clear" w:color="auto" w:fill="B5C0D8"/>
          </w:tcPr>
          <w:p w14:paraId="42B82E78" w14:textId="77777777" w:rsidR="00E8469C" w:rsidRDefault="00EF0A3A">
            <w:pPr>
              <w:pStyle w:val="CellHeader"/>
            </w:pPr>
            <w:r>
              <w:rPr>
                <w:rFonts w:cs="Times New Roman"/>
              </w:rPr>
              <w:lastRenderedPageBreak/>
              <w:t>Naziv aktivnosti</w:t>
            </w:r>
          </w:p>
        </w:tc>
        <w:tc>
          <w:tcPr>
            <w:tcW w:w="1632" w:type="dxa"/>
            <w:shd w:val="clear" w:color="auto" w:fill="B5C0D8"/>
          </w:tcPr>
          <w:p w14:paraId="2EDB825E" w14:textId="77777777" w:rsidR="00E8469C" w:rsidRDefault="00EF0A3A">
            <w:pPr>
              <w:pStyle w:val="CellHeader"/>
            </w:pPr>
            <w:r>
              <w:rPr>
                <w:rFonts w:cs="Times New Roman"/>
              </w:rPr>
              <w:t>Izvršenje 2023. (eur)</w:t>
            </w:r>
          </w:p>
        </w:tc>
        <w:tc>
          <w:tcPr>
            <w:tcW w:w="1632" w:type="dxa"/>
            <w:shd w:val="clear" w:color="auto" w:fill="B5C0D8"/>
          </w:tcPr>
          <w:p w14:paraId="362522A5" w14:textId="77777777" w:rsidR="00E8469C" w:rsidRDefault="00EF0A3A">
            <w:pPr>
              <w:pStyle w:val="CellHeader"/>
            </w:pPr>
            <w:r>
              <w:rPr>
                <w:rFonts w:cs="Times New Roman"/>
              </w:rPr>
              <w:t>Plan 2024. (eur)</w:t>
            </w:r>
          </w:p>
        </w:tc>
        <w:tc>
          <w:tcPr>
            <w:tcW w:w="1632" w:type="dxa"/>
            <w:shd w:val="clear" w:color="auto" w:fill="B5C0D8"/>
          </w:tcPr>
          <w:p w14:paraId="49AEED41" w14:textId="77777777" w:rsidR="00E8469C" w:rsidRDefault="00EF0A3A">
            <w:pPr>
              <w:pStyle w:val="CellHeader"/>
            </w:pPr>
            <w:r>
              <w:rPr>
                <w:rFonts w:cs="Times New Roman"/>
              </w:rPr>
              <w:t>Plan 2025. (eur)</w:t>
            </w:r>
          </w:p>
        </w:tc>
        <w:tc>
          <w:tcPr>
            <w:tcW w:w="1632" w:type="dxa"/>
            <w:shd w:val="clear" w:color="auto" w:fill="B5C0D8"/>
          </w:tcPr>
          <w:p w14:paraId="56D0C43B" w14:textId="77777777" w:rsidR="00E8469C" w:rsidRDefault="00EF0A3A">
            <w:pPr>
              <w:pStyle w:val="CellHeader"/>
            </w:pPr>
            <w:r>
              <w:rPr>
                <w:rFonts w:cs="Times New Roman"/>
              </w:rPr>
              <w:t>Plan 2026. (eur)</w:t>
            </w:r>
          </w:p>
        </w:tc>
        <w:tc>
          <w:tcPr>
            <w:tcW w:w="1632" w:type="dxa"/>
            <w:shd w:val="clear" w:color="auto" w:fill="B5C0D8"/>
          </w:tcPr>
          <w:p w14:paraId="220501AC" w14:textId="77777777" w:rsidR="00E8469C" w:rsidRDefault="00EF0A3A">
            <w:pPr>
              <w:pStyle w:val="CellHeader"/>
            </w:pPr>
            <w:r>
              <w:rPr>
                <w:rFonts w:cs="Times New Roman"/>
              </w:rPr>
              <w:t>Plan 2027. (eur)</w:t>
            </w:r>
          </w:p>
        </w:tc>
        <w:tc>
          <w:tcPr>
            <w:tcW w:w="510" w:type="dxa"/>
            <w:shd w:val="clear" w:color="auto" w:fill="B5C0D8"/>
          </w:tcPr>
          <w:p w14:paraId="351DEF17" w14:textId="77777777" w:rsidR="00E8469C" w:rsidRDefault="00EF0A3A">
            <w:pPr>
              <w:pStyle w:val="CellHeader"/>
            </w:pPr>
            <w:r>
              <w:rPr>
                <w:rFonts w:cs="Times New Roman"/>
              </w:rPr>
              <w:t>Indeks 2025/2024</w:t>
            </w:r>
          </w:p>
        </w:tc>
      </w:tr>
      <w:tr w:rsidR="00E8469C" w14:paraId="3BA811B0" w14:textId="77777777">
        <w:trPr>
          <w:jc w:val="center"/>
        </w:trPr>
        <w:tc>
          <w:tcPr>
            <w:tcW w:w="1530" w:type="dxa"/>
          </w:tcPr>
          <w:p w14:paraId="761122D0" w14:textId="77777777" w:rsidR="00E8469C" w:rsidRDefault="00EF0A3A">
            <w:pPr>
              <w:pStyle w:val="CellColumn"/>
            </w:pPr>
            <w:r>
              <w:rPr>
                <w:rFonts w:cs="Times New Roman"/>
              </w:rPr>
              <w:t>T919008-INTERREG EUROPE  - GREEN HYDRA, "POBOLJŠANJE POLITIKA ZA UKLJUČIVANJE MSP-OVA U EKO SUSTAV ZELENOG VODIKA" (02C0652)</w:t>
            </w:r>
          </w:p>
        </w:tc>
        <w:tc>
          <w:tcPr>
            <w:tcW w:w="1632" w:type="dxa"/>
          </w:tcPr>
          <w:p w14:paraId="0A717FB3" w14:textId="77777777" w:rsidR="00E8469C" w:rsidRDefault="00EF0A3A">
            <w:pPr>
              <w:pStyle w:val="CellColumn"/>
            </w:pPr>
            <w:r>
              <w:rPr>
                <w:rFonts w:cs="Times New Roman"/>
              </w:rPr>
              <w:t>00</w:t>
            </w:r>
          </w:p>
        </w:tc>
        <w:tc>
          <w:tcPr>
            <w:tcW w:w="1632" w:type="dxa"/>
          </w:tcPr>
          <w:p w14:paraId="3F3CAC80" w14:textId="77777777" w:rsidR="00E8469C" w:rsidRDefault="00EF0A3A">
            <w:pPr>
              <w:pStyle w:val="CellColumn"/>
            </w:pPr>
            <w:r>
              <w:rPr>
                <w:rFonts w:cs="Times New Roman"/>
              </w:rPr>
              <w:t>00</w:t>
            </w:r>
          </w:p>
        </w:tc>
        <w:tc>
          <w:tcPr>
            <w:tcW w:w="1632" w:type="dxa"/>
          </w:tcPr>
          <w:p w14:paraId="15B2865D" w14:textId="77777777" w:rsidR="00E8469C" w:rsidRDefault="00EF0A3A">
            <w:pPr>
              <w:pStyle w:val="CellColumn"/>
            </w:pPr>
            <w:r>
              <w:rPr>
                <w:rFonts w:cs="Times New Roman"/>
              </w:rPr>
              <w:t>42.500</w:t>
            </w:r>
          </w:p>
        </w:tc>
        <w:tc>
          <w:tcPr>
            <w:tcW w:w="1632" w:type="dxa"/>
          </w:tcPr>
          <w:p w14:paraId="7CD96BC8" w14:textId="77777777" w:rsidR="00E8469C" w:rsidRDefault="00EF0A3A">
            <w:pPr>
              <w:pStyle w:val="CellColumn"/>
            </w:pPr>
            <w:r>
              <w:rPr>
                <w:rFonts w:cs="Times New Roman"/>
              </w:rPr>
              <w:t>50.040</w:t>
            </w:r>
          </w:p>
        </w:tc>
        <w:tc>
          <w:tcPr>
            <w:tcW w:w="1632" w:type="dxa"/>
          </w:tcPr>
          <w:p w14:paraId="3C08DB3B" w14:textId="77777777" w:rsidR="00E8469C" w:rsidRDefault="00EF0A3A">
            <w:pPr>
              <w:pStyle w:val="CellColumn"/>
            </w:pPr>
            <w:r>
              <w:rPr>
                <w:rFonts w:cs="Times New Roman"/>
              </w:rPr>
              <w:t>38.100</w:t>
            </w:r>
          </w:p>
        </w:tc>
        <w:tc>
          <w:tcPr>
            <w:tcW w:w="510" w:type="dxa"/>
          </w:tcPr>
          <w:p w14:paraId="3ACF3EC6" w14:textId="77777777" w:rsidR="00E8469C" w:rsidRDefault="00EF0A3A">
            <w:pPr>
              <w:pStyle w:val="CellColumn"/>
            </w:pPr>
            <w:r>
              <w:rPr>
                <w:rFonts w:cs="Times New Roman"/>
              </w:rPr>
              <w:t>0,0</w:t>
            </w:r>
          </w:p>
        </w:tc>
      </w:tr>
    </w:tbl>
    <w:p w14:paraId="39BB6C06" w14:textId="77777777" w:rsidR="00E8469C" w:rsidRDefault="00E8469C">
      <w:pPr>
        <w:jc w:val="left"/>
      </w:pPr>
    </w:p>
    <w:p w14:paraId="662BE8E9" w14:textId="77777777" w:rsidR="00E8469C" w:rsidRDefault="00EF0A3A">
      <w:r>
        <w:t xml:space="preserve">Projekt GREEN HYDRA "Poboljšanje politika za uključivanje MSP-ova u ekosustav zelenog vodika" (02C0652), se provodi u okviru Programa Interreg Europe 2021.-2027. (kojima se podržava cilj „Europska teritorijalna suradnja“). </w:t>
      </w:r>
    </w:p>
    <w:p w14:paraId="3D931E78" w14:textId="77777777" w:rsidR="00E8469C" w:rsidRDefault="00EF0A3A">
      <w:r>
        <w:t>Sredstva ovog projekta su namjenjena za stručne radionice i razmjenu iskustava i stručnih znanja.</w:t>
      </w:r>
    </w:p>
    <w:sectPr w:rsidR="00E8469C"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4256C" w14:textId="77777777" w:rsidR="007A7E45" w:rsidRDefault="007A7E45" w:rsidP="00F352E6">
      <w:r>
        <w:separator/>
      </w:r>
    </w:p>
  </w:endnote>
  <w:endnote w:type="continuationSeparator" w:id="0">
    <w:p w14:paraId="6C41ADE3"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199B" w14:textId="77777777" w:rsidR="00EF0A3A" w:rsidRPr="00D769ED" w:rsidRDefault="00EF0A3A"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2BFE" w14:textId="77777777" w:rsidR="007A7E45" w:rsidRDefault="007A7E45" w:rsidP="00F352E6">
      <w:r>
        <w:separator/>
      </w:r>
    </w:p>
  </w:footnote>
  <w:footnote w:type="continuationSeparator" w:id="0">
    <w:p w14:paraId="33B14C7E"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8F53" w14:textId="77777777" w:rsidR="00EF0A3A" w:rsidRDefault="00EF0A3A"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2FD9"/>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C697A"/>
    <w:rsid w:val="00DE2416"/>
    <w:rsid w:val="00E42E87"/>
    <w:rsid w:val="00E62EF0"/>
    <w:rsid w:val="00E8469C"/>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FAFEFC"/>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Ana Beljan</cp:lastModifiedBy>
  <cp:revision>2</cp:revision>
  <dcterms:created xsi:type="dcterms:W3CDTF">2024-11-11T12:59:00Z</dcterms:created>
  <dcterms:modified xsi:type="dcterms:W3CDTF">2024-11-11T12:59:00Z</dcterms:modified>
</cp:coreProperties>
</file>